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B9B" w:rsidRPr="00333F6E" w:rsidRDefault="00461B9B" w:rsidP="00461B9B">
      <w:pPr>
        <w:spacing w:after="0" w:line="240" w:lineRule="auto"/>
        <w:jc w:val="center"/>
        <w:rPr>
          <w:rFonts w:ascii="Arial" w:eastAsia="Times New Roman" w:hAnsi="Arial" w:cs="Arial"/>
          <w:sz w:val="24"/>
          <w:szCs w:val="24"/>
          <w:lang w:eastAsia="ru-RU"/>
        </w:rPr>
      </w:pPr>
      <w:bookmarkStart w:id="0" w:name="_GoBack"/>
      <w:r w:rsidRPr="00333F6E">
        <w:rPr>
          <w:rFonts w:ascii="Arial" w:eastAsia="Times New Roman" w:hAnsi="Arial" w:cs="Arial"/>
          <w:sz w:val="24"/>
          <w:szCs w:val="24"/>
          <w:lang w:eastAsia="ru-RU"/>
        </w:rPr>
        <w:t>А Д М И Н И С Т Р А Ц И Я</w:t>
      </w:r>
    </w:p>
    <w:p w:rsidR="00461B9B" w:rsidRPr="00333F6E" w:rsidRDefault="00461B9B" w:rsidP="00461B9B">
      <w:pPr>
        <w:spacing w:after="0" w:line="240" w:lineRule="auto"/>
        <w:jc w:val="center"/>
        <w:rPr>
          <w:rFonts w:ascii="Arial" w:eastAsia="Times New Roman" w:hAnsi="Arial" w:cs="Arial"/>
          <w:sz w:val="24"/>
          <w:szCs w:val="24"/>
          <w:lang w:eastAsia="ru-RU"/>
        </w:rPr>
      </w:pPr>
      <w:r w:rsidRPr="00333F6E">
        <w:rPr>
          <w:rFonts w:ascii="Arial" w:eastAsia="Times New Roman" w:hAnsi="Arial" w:cs="Arial"/>
          <w:sz w:val="24"/>
          <w:szCs w:val="24"/>
          <w:lang w:eastAsia="ru-RU"/>
        </w:rPr>
        <w:t>ОЛЬХОВСКОГО МУНИЦИПАЛЬНОГО РАЙОНА</w:t>
      </w:r>
    </w:p>
    <w:p w:rsidR="00461B9B" w:rsidRPr="00333F6E" w:rsidRDefault="00461B9B" w:rsidP="00461B9B">
      <w:pPr>
        <w:spacing w:after="0" w:line="240" w:lineRule="auto"/>
        <w:jc w:val="center"/>
        <w:rPr>
          <w:rFonts w:ascii="Arial" w:eastAsia="Times New Roman" w:hAnsi="Arial" w:cs="Arial"/>
          <w:sz w:val="24"/>
          <w:szCs w:val="24"/>
          <w:lang w:eastAsia="ru-RU"/>
        </w:rPr>
      </w:pPr>
      <w:r w:rsidRPr="00333F6E">
        <w:rPr>
          <w:rFonts w:ascii="Arial" w:eastAsia="Times New Roman" w:hAnsi="Arial" w:cs="Arial"/>
          <w:sz w:val="24"/>
          <w:szCs w:val="24"/>
          <w:lang w:eastAsia="ru-RU"/>
        </w:rPr>
        <w:t xml:space="preserve"> ВОЛГОГРАДСКОЙ ОБЛАСТИ</w:t>
      </w:r>
    </w:p>
    <w:p w:rsidR="00461B9B" w:rsidRPr="00333F6E" w:rsidRDefault="00461B9B" w:rsidP="00461B9B">
      <w:pPr>
        <w:spacing w:after="0" w:line="240" w:lineRule="auto"/>
        <w:jc w:val="center"/>
        <w:rPr>
          <w:rFonts w:ascii="Arial" w:eastAsia="Times New Roman" w:hAnsi="Arial" w:cs="Arial"/>
          <w:sz w:val="24"/>
          <w:szCs w:val="24"/>
          <w:lang w:eastAsia="ru-RU"/>
        </w:rPr>
      </w:pPr>
      <w:r w:rsidRPr="00333F6E">
        <w:rPr>
          <w:rFonts w:ascii="Arial" w:eastAsia="Times New Roman" w:hAnsi="Arial" w:cs="Arial"/>
          <w:sz w:val="24"/>
          <w:szCs w:val="24"/>
          <w:lang w:eastAsia="ru-RU"/>
        </w:rPr>
        <w:t>__________________________________________________________</w:t>
      </w:r>
    </w:p>
    <w:p w:rsidR="00461B9B" w:rsidRPr="00333F6E" w:rsidRDefault="00461B9B" w:rsidP="00461B9B">
      <w:pPr>
        <w:spacing w:after="0" w:line="240" w:lineRule="auto"/>
        <w:jc w:val="center"/>
        <w:rPr>
          <w:rFonts w:ascii="Arial" w:eastAsia="Times New Roman" w:hAnsi="Arial" w:cs="Arial"/>
          <w:sz w:val="24"/>
          <w:szCs w:val="24"/>
          <w:lang w:eastAsia="ru-RU"/>
        </w:rPr>
      </w:pPr>
      <w:r w:rsidRPr="00333F6E">
        <w:rPr>
          <w:rFonts w:ascii="Arial" w:eastAsia="Times New Roman" w:hAnsi="Arial" w:cs="Arial"/>
          <w:sz w:val="24"/>
          <w:szCs w:val="24"/>
          <w:lang w:eastAsia="ru-RU"/>
        </w:rPr>
        <w:t>П О С Т А Н О В Л Е Н И Е</w:t>
      </w:r>
    </w:p>
    <w:p w:rsidR="00461B9B" w:rsidRPr="00333F6E" w:rsidRDefault="00461B9B" w:rsidP="00461B9B">
      <w:pPr>
        <w:spacing w:after="0" w:line="240" w:lineRule="auto"/>
        <w:rPr>
          <w:rFonts w:ascii="Arial" w:eastAsia="Times New Roman" w:hAnsi="Arial" w:cs="Arial"/>
          <w:sz w:val="24"/>
          <w:szCs w:val="24"/>
          <w:lang w:eastAsia="ru-RU"/>
        </w:rPr>
      </w:pPr>
    </w:p>
    <w:p w:rsidR="00461B9B" w:rsidRPr="00333F6E" w:rsidRDefault="00461B9B" w:rsidP="00461B9B">
      <w:pPr>
        <w:suppressAutoHyphens/>
        <w:spacing w:after="0" w:line="240" w:lineRule="auto"/>
        <w:jc w:val="both"/>
        <w:rPr>
          <w:rFonts w:ascii="Arial" w:eastAsia="Times New Roman" w:hAnsi="Arial" w:cs="Arial"/>
          <w:sz w:val="24"/>
          <w:szCs w:val="24"/>
          <w:lang w:eastAsia="ar-SA"/>
        </w:rPr>
      </w:pPr>
      <w:r w:rsidRPr="00333F6E">
        <w:rPr>
          <w:rFonts w:ascii="Arial" w:eastAsia="Times New Roman" w:hAnsi="Arial" w:cs="Arial"/>
          <w:sz w:val="24"/>
          <w:szCs w:val="24"/>
          <w:lang w:eastAsia="ar-SA"/>
        </w:rPr>
        <w:t>от 25.03.2026 г. №194</w:t>
      </w:r>
    </w:p>
    <w:p w:rsidR="00461B9B" w:rsidRPr="00333F6E" w:rsidRDefault="00461B9B" w:rsidP="00461B9B">
      <w:pPr>
        <w:spacing w:after="0" w:line="240" w:lineRule="auto"/>
        <w:rPr>
          <w:rFonts w:ascii="Arial" w:eastAsia="Times New Roman" w:hAnsi="Arial" w:cs="Arial"/>
          <w:sz w:val="24"/>
          <w:szCs w:val="24"/>
          <w:lang w:eastAsia="ru-RU"/>
        </w:rPr>
      </w:pPr>
      <w:r w:rsidRPr="00333F6E">
        <w:rPr>
          <w:rFonts w:ascii="Arial" w:eastAsia="Times New Roman" w:hAnsi="Arial" w:cs="Arial"/>
          <w:sz w:val="24"/>
          <w:szCs w:val="24"/>
          <w:lang w:eastAsia="ru-RU"/>
        </w:rPr>
        <w:t xml:space="preserve">О внесении изменений в постановление </w:t>
      </w:r>
    </w:p>
    <w:p w:rsidR="00461B9B" w:rsidRPr="00333F6E" w:rsidRDefault="00461B9B" w:rsidP="00461B9B">
      <w:pPr>
        <w:spacing w:after="0" w:line="240" w:lineRule="auto"/>
        <w:rPr>
          <w:rFonts w:ascii="Arial" w:eastAsia="Times New Roman" w:hAnsi="Arial" w:cs="Arial"/>
          <w:sz w:val="24"/>
          <w:szCs w:val="24"/>
          <w:lang w:eastAsia="ru-RU"/>
        </w:rPr>
      </w:pPr>
      <w:r w:rsidRPr="00333F6E">
        <w:rPr>
          <w:rFonts w:ascii="Arial" w:eastAsia="Times New Roman" w:hAnsi="Arial" w:cs="Arial"/>
          <w:sz w:val="24"/>
          <w:szCs w:val="24"/>
          <w:lang w:eastAsia="ru-RU"/>
        </w:rPr>
        <w:t xml:space="preserve">Администрации Ольховского </w:t>
      </w:r>
    </w:p>
    <w:p w:rsidR="00461B9B" w:rsidRPr="00333F6E" w:rsidRDefault="00461B9B" w:rsidP="00461B9B">
      <w:pPr>
        <w:spacing w:after="0" w:line="240" w:lineRule="auto"/>
        <w:rPr>
          <w:rFonts w:ascii="Arial" w:eastAsia="Times New Roman" w:hAnsi="Arial" w:cs="Arial"/>
          <w:sz w:val="24"/>
          <w:szCs w:val="24"/>
          <w:lang w:eastAsia="ru-RU"/>
        </w:rPr>
      </w:pPr>
      <w:r w:rsidRPr="00333F6E">
        <w:rPr>
          <w:rFonts w:ascii="Arial" w:eastAsia="Times New Roman" w:hAnsi="Arial" w:cs="Arial"/>
          <w:sz w:val="24"/>
          <w:szCs w:val="24"/>
          <w:lang w:eastAsia="ru-RU"/>
        </w:rPr>
        <w:t xml:space="preserve">муниципального района Волгоградской </w:t>
      </w:r>
    </w:p>
    <w:p w:rsidR="00461B9B" w:rsidRPr="00333F6E" w:rsidRDefault="00461B9B" w:rsidP="00461B9B">
      <w:pPr>
        <w:spacing w:after="0" w:line="240" w:lineRule="auto"/>
        <w:rPr>
          <w:rFonts w:ascii="Arial" w:eastAsia="Times New Roman" w:hAnsi="Arial" w:cs="Arial"/>
          <w:sz w:val="24"/>
          <w:szCs w:val="24"/>
          <w:lang w:eastAsia="ru-RU"/>
        </w:rPr>
      </w:pPr>
      <w:r w:rsidRPr="00333F6E">
        <w:rPr>
          <w:rFonts w:ascii="Arial" w:eastAsia="Times New Roman" w:hAnsi="Arial" w:cs="Arial"/>
          <w:sz w:val="24"/>
          <w:szCs w:val="24"/>
          <w:lang w:eastAsia="ru-RU"/>
        </w:rPr>
        <w:t>области от 29.01.2026 г № 65</w:t>
      </w:r>
    </w:p>
    <w:p w:rsidR="00461B9B" w:rsidRPr="00333F6E" w:rsidRDefault="00461B9B" w:rsidP="00461B9B">
      <w:pPr>
        <w:spacing w:after="0" w:line="240" w:lineRule="auto"/>
        <w:rPr>
          <w:rFonts w:ascii="Arial" w:eastAsia="Times New Roman" w:hAnsi="Arial" w:cs="Arial"/>
          <w:sz w:val="24"/>
          <w:szCs w:val="24"/>
          <w:lang w:eastAsia="ru-RU"/>
        </w:rPr>
      </w:pPr>
      <w:r w:rsidRPr="00333F6E">
        <w:rPr>
          <w:rFonts w:ascii="Arial" w:eastAsia="Times New Roman" w:hAnsi="Arial" w:cs="Arial"/>
          <w:sz w:val="24"/>
          <w:szCs w:val="24"/>
          <w:lang w:eastAsia="ru-RU"/>
        </w:rPr>
        <w:t xml:space="preserve">«Об утверждении типового положения об </w:t>
      </w:r>
    </w:p>
    <w:p w:rsidR="00461B9B" w:rsidRPr="00333F6E" w:rsidRDefault="00461B9B" w:rsidP="00461B9B">
      <w:pPr>
        <w:spacing w:after="0" w:line="240" w:lineRule="auto"/>
        <w:rPr>
          <w:rFonts w:ascii="Arial" w:eastAsia="Times New Roman" w:hAnsi="Arial" w:cs="Arial"/>
          <w:sz w:val="24"/>
          <w:szCs w:val="24"/>
          <w:lang w:eastAsia="ru-RU"/>
        </w:rPr>
      </w:pPr>
      <w:r w:rsidRPr="00333F6E">
        <w:rPr>
          <w:rFonts w:ascii="Arial" w:eastAsia="Times New Roman" w:hAnsi="Arial" w:cs="Arial"/>
          <w:sz w:val="24"/>
          <w:szCs w:val="24"/>
          <w:lang w:eastAsia="ru-RU"/>
        </w:rPr>
        <w:t xml:space="preserve">оплате труда работников муниципальных </w:t>
      </w:r>
    </w:p>
    <w:p w:rsidR="00461B9B" w:rsidRPr="00333F6E" w:rsidRDefault="00461B9B" w:rsidP="00461B9B">
      <w:pPr>
        <w:spacing w:after="0" w:line="240" w:lineRule="auto"/>
        <w:rPr>
          <w:rFonts w:ascii="Arial" w:eastAsia="Times New Roman" w:hAnsi="Arial" w:cs="Arial"/>
          <w:sz w:val="24"/>
          <w:szCs w:val="24"/>
          <w:lang w:eastAsia="ru-RU"/>
        </w:rPr>
      </w:pPr>
      <w:r w:rsidRPr="00333F6E">
        <w:rPr>
          <w:rFonts w:ascii="Arial" w:eastAsia="Times New Roman" w:hAnsi="Arial" w:cs="Arial"/>
          <w:sz w:val="24"/>
          <w:szCs w:val="24"/>
          <w:lang w:eastAsia="ru-RU"/>
        </w:rPr>
        <w:t xml:space="preserve">учреждений, в отношении которых </w:t>
      </w:r>
    </w:p>
    <w:p w:rsidR="00461B9B" w:rsidRPr="00333F6E" w:rsidRDefault="00461B9B" w:rsidP="00461B9B">
      <w:pPr>
        <w:spacing w:after="0" w:line="240" w:lineRule="auto"/>
        <w:rPr>
          <w:rFonts w:ascii="Arial" w:eastAsia="Times New Roman" w:hAnsi="Arial" w:cs="Arial"/>
          <w:sz w:val="24"/>
          <w:szCs w:val="24"/>
          <w:lang w:eastAsia="ru-RU"/>
        </w:rPr>
      </w:pPr>
      <w:r w:rsidRPr="00333F6E">
        <w:rPr>
          <w:rFonts w:ascii="Arial" w:eastAsia="Times New Roman" w:hAnsi="Arial" w:cs="Arial"/>
          <w:sz w:val="24"/>
          <w:szCs w:val="24"/>
          <w:lang w:eastAsia="ru-RU"/>
        </w:rPr>
        <w:t xml:space="preserve">Администрация Ольховского муниципального </w:t>
      </w:r>
    </w:p>
    <w:p w:rsidR="00461B9B" w:rsidRPr="00333F6E" w:rsidRDefault="00461B9B" w:rsidP="00461B9B">
      <w:pPr>
        <w:spacing w:after="0" w:line="240" w:lineRule="auto"/>
        <w:rPr>
          <w:rFonts w:ascii="Arial" w:eastAsia="Times New Roman" w:hAnsi="Arial" w:cs="Arial"/>
          <w:sz w:val="24"/>
          <w:szCs w:val="24"/>
          <w:lang w:eastAsia="ru-RU"/>
        </w:rPr>
      </w:pPr>
      <w:r w:rsidRPr="00333F6E">
        <w:rPr>
          <w:rFonts w:ascii="Arial" w:eastAsia="Times New Roman" w:hAnsi="Arial" w:cs="Arial"/>
          <w:sz w:val="24"/>
          <w:szCs w:val="24"/>
          <w:lang w:eastAsia="ru-RU"/>
        </w:rPr>
        <w:t>района осуществляет функции и полномочия учредителя»</w:t>
      </w:r>
    </w:p>
    <w:p w:rsidR="00461B9B" w:rsidRPr="00333F6E" w:rsidRDefault="00461B9B" w:rsidP="00461B9B">
      <w:pPr>
        <w:spacing w:after="0" w:line="240" w:lineRule="auto"/>
        <w:rPr>
          <w:rFonts w:ascii="Arial" w:eastAsia="Times New Roman" w:hAnsi="Arial" w:cs="Arial"/>
          <w:sz w:val="24"/>
          <w:szCs w:val="24"/>
          <w:lang w:eastAsia="ru-RU"/>
        </w:rPr>
      </w:pPr>
    </w:p>
    <w:p w:rsidR="00461B9B" w:rsidRPr="00333F6E" w:rsidRDefault="00461B9B" w:rsidP="00461B9B">
      <w:pPr>
        <w:spacing w:after="0" w:line="240" w:lineRule="auto"/>
        <w:ind w:firstLine="426"/>
        <w:jc w:val="both"/>
        <w:rPr>
          <w:rFonts w:ascii="Arial" w:eastAsia="Times New Roman" w:hAnsi="Arial" w:cs="Arial"/>
          <w:sz w:val="24"/>
          <w:szCs w:val="24"/>
          <w:lang w:eastAsia="ru-RU"/>
        </w:rPr>
      </w:pPr>
      <w:r w:rsidRPr="00333F6E">
        <w:rPr>
          <w:rFonts w:ascii="Arial" w:eastAsia="Times New Roman" w:hAnsi="Arial" w:cs="Arial"/>
          <w:sz w:val="24"/>
          <w:szCs w:val="24"/>
          <w:lang w:eastAsia="ru-RU"/>
        </w:rPr>
        <w:t>В связи с технической ошибкой, администрация Ольховского муниципального района Волгоградской области</w:t>
      </w:r>
    </w:p>
    <w:p w:rsidR="00461B9B" w:rsidRPr="00333F6E" w:rsidRDefault="00461B9B" w:rsidP="00461B9B">
      <w:pPr>
        <w:spacing w:after="0" w:line="240" w:lineRule="auto"/>
        <w:jc w:val="both"/>
        <w:rPr>
          <w:rFonts w:ascii="Arial" w:eastAsia="Times New Roman" w:hAnsi="Arial" w:cs="Arial"/>
          <w:sz w:val="24"/>
          <w:szCs w:val="24"/>
          <w:lang w:eastAsia="ru-RU"/>
        </w:rPr>
      </w:pPr>
      <w:r w:rsidRPr="00333F6E">
        <w:rPr>
          <w:rFonts w:ascii="Arial" w:eastAsia="Times New Roman" w:hAnsi="Arial" w:cs="Arial"/>
          <w:sz w:val="24"/>
          <w:szCs w:val="24"/>
          <w:lang w:eastAsia="ru-RU"/>
        </w:rPr>
        <w:t>ПОСТАНОВЛЯЕТ:</w:t>
      </w:r>
    </w:p>
    <w:p w:rsidR="00461B9B" w:rsidRPr="00333F6E" w:rsidRDefault="00461B9B" w:rsidP="00461B9B">
      <w:pPr>
        <w:spacing w:after="0" w:line="240" w:lineRule="auto"/>
        <w:ind w:firstLine="426"/>
        <w:contextualSpacing/>
        <w:jc w:val="both"/>
        <w:rPr>
          <w:rFonts w:ascii="Arial" w:eastAsia="Calibri" w:hAnsi="Arial" w:cs="Arial"/>
          <w:sz w:val="24"/>
          <w:szCs w:val="24"/>
        </w:rPr>
      </w:pPr>
      <w:r w:rsidRPr="00333F6E">
        <w:rPr>
          <w:rFonts w:ascii="Arial" w:eastAsia="Calibri" w:hAnsi="Arial" w:cs="Arial"/>
          <w:sz w:val="24"/>
          <w:szCs w:val="24"/>
        </w:rPr>
        <w:t xml:space="preserve">1.Приложение 1 «Типовое положение об оплате труда работников муниципальных учреждений, в отношении которых Администрация Ольховского муниципального района осуществляет функции и полномочия учредителя» к постановлению </w:t>
      </w:r>
      <w:r w:rsidRPr="00333F6E">
        <w:rPr>
          <w:rFonts w:ascii="Arial" w:eastAsia="Times New Roman" w:hAnsi="Arial" w:cs="Arial"/>
          <w:sz w:val="24"/>
          <w:szCs w:val="24"/>
          <w:lang w:eastAsia="ru-RU"/>
        </w:rPr>
        <w:t xml:space="preserve">Администрации Ольховского муниципального района Волгоградской области от 29.01.2026 г № 65 «Об утверждении типового положения об оплате труда работников муниципальных учреждений, в отношении которых Администрация Ольховского муниципального района осуществляет функции и полномочия учредителя» (далее – Положение)  </w:t>
      </w:r>
      <w:r w:rsidRPr="00333F6E">
        <w:rPr>
          <w:rFonts w:ascii="Arial" w:eastAsia="Calibri" w:hAnsi="Arial" w:cs="Arial"/>
          <w:sz w:val="24"/>
          <w:szCs w:val="24"/>
        </w:rPr>
        <w:t xml:space="preserve">изложить в новой редакции. </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2. Руководителям муниципальных учреждений внести изменения на основе прилагаемого Положения в локальные нормативные акты, устанавливающие систему оплаты труда в учреждении и предоставить их на согласование Главе Ольховского муниципального района.</w:t>
      </w:r>
    </w:p>
    <w:p w:rsidR="00461B9B" w:rsidRPr="00333F6E" w:rsidRDefault="00461B9B" w:rsidP="00461B9B">
      <w:pPr>
        <w:spacing w:after="0" w:line="240" w:lineRule="auto"/>
        <w:ind w:firstLine="426"/>
        <w:jc w:val="both"/>
        <w:rPr>
          <w:rFonts w:ascii="Arial" w:eastAsia="Times New Roman" w:hAnsi="Arial" w:cs="Arial"/>
          <w:sz w:val="24"/>
          <w:szCs w:val="24"/>
          <w:lang w:eastAsia="ru-RU"/>
        </w:rPr>
      </w:pPr>
      <w:r w:rsidRPr="00333F6E">
        <w:rPr>
          <w:rFonts w:ascii="Arial" w:eastAsia="Times New Roman" w:hAnsi="Arial" w:cs="Arial"/>
          <w:sz w:val="24"/>
          <w:szCs w:val="24"/>
          <w:lang w:eastAsia="ru-RU"/>
        </w:rPr>
        <w:t>3. Контроль за исполнением настоящего постановления возложить на начальника отдела экономики и управления имуществом О.В. Дружинину.</w:t>
      </w:r>
    </w:p>
    <w:p w:rsidR="00461B9B" w:rsidRPr="00333F6E" w:rsidRDefault="00461B9B" w:rsidP="00461B9B">
      <w:pPr>
        <w:spacing w:after="0" w:line="240" w:lineRule="auto"/>
        <w:ind w:firstLine="426"/>
        <w:jc w:val="both"/>
        <w:rPr>
          <w:rFonts w:ascii="Arial" w:eastAsia="Times New Roman" w:hAnsi="Arial" w:cs="Arial"/>
          <w:sz w:val="24"/>
          <w:szCs w:val="24"/>
          <w:lang w:eastAsia="ru-RU"/>
        </w:rPr>
      </w:pPr>
      <w:r w:rsidRPr="00333F6E">
        <w:rPr>
          <w:rFonts w:ascii="Arial" w:eastAsia="Times New Roman" w:hAnsi="Arial" w:cs="Arial"/>
          <w:sz w:val="24"/>
          <w:szCs w:val="24"/>
          <w:lang w:eastAsia="ru-RU"/>
        </w:rPr>
        <w:t>4. Настоящее постановление вступает в силу с момента официального обнародования и распространяет свое действие на правоотношения, возникшие с 01 января 2026 года.</w:t>
      </w:r>
    </w:p>
    <w:p w:rsidR="00461B9B" w:rsidRPr="00333F6E" w:rsidRDefault="00461B9B" w:rsidP="00461B9B">
      <w:pPr>
        <w:spacing w:after="0" w:line="240" w:lineRule="auto"/>
        <w:jc w:val="both"/>
        <w:rPr>
          <w:rFonts w:ascii="Arial" w:eastAsia="Times New Roman" w:hAnsi="Arial" w:cs="Arial"/>
          <w:sz w:val="24"/>
          <w:szCs w:val="24"/>
          <w:lang w:eastAsia="ru-RU"/>
        </w:rPr>
      </w:pPr>
    </w:p>
    <w:p w:rsidR="00461B9B" w:rsidRPr="00333F6E" w:rsidRDefault="00461B9B" w:rsidP="00461B9B">
      <w:pPr>
        <w:spacing w:after="0" w:line="240" w:lineRule="auto"/>
        <w:jc w:val="both"/>
        <w:rPr>
          <w:rFonts w:ascii="Arial" w:eastAsia="Times New Roman" w:hAnsi="Arial" w:cs="Arial"/>
          <w:sz w:val="24"/>
          <w:szCs w:val="24"/>
          <w:lang w:eastAsia="ru-RU"/>
        </w:rPr>
      </w:pPr>
    </w:p>
    <w:p w:rsidR="00461B9B" w:rsidRPr="00333F6E" w:rsidRDefault="00461B9B" w:rsidP="00461B9B">
      <w:pPr>
        <w:spacing w:after="0" w:line="240" w:lineRule="auto"/>
        <w:jc w:val="both"/>
        <w:rPr>
          <w:rFonts w:ascii="Arial" w:eastAsia="Times New Roman" w:hAnsi="Arial" w:cs="Arial"/>
          <w:sz w:val="24"/>
          <w:szCs w:val="24"/>
          <w:lang w:eastAsia="ru-RU"/>
        </w:rPr>
      </w:pPr>
    </w:p>
    <w:p w:rsidR="00461B9B" w:rsidRPr="00333F6E" w:rsidRDefault="00461B9B" w:rsidP="00461B9B">
      <w:pPr>
        <w:spacing w:after="0" w:line="240" w:lineRule="auto"/>
        <w:jc w:val="both"/>
        <w:rPr>
          <w:rFonts w:ascii="Arial" w:eastAsia="Times New Roman" w:hAnsi="Arial" w:cs="Arial"/>
          <w:sz w:val="24"/>
          <w:szCs w:val="24"/>
          <w:lang w:eastAsia="ru-RU"/>
        </w:rPr>
      </w:pPr>
      <w:r w:rsidRPr="00333F6E">
        <w:rPr>
          <w:rFonts w:ascii="Arial" w:eastAsia="Times New Roman" w:hAnsi="Arial" w:cs="Arial"/>
          <w:sz w:val="24"/>
          <w:szCs w:val="24"/>
          <w:lang w:eastAsia="ru-RU"/>
        </w:rPr>
        <w:t xml:space="preserve">Глава Ольховского    </w:t>
      </w:r>
    </w:p>
    <w:p w:rsidR="00461B9B" w:rsidRPr="00333F6E" w:rsidRDefault="00461B9B" w:rsidP="00461B9B">
      <w:pPr>
        <w:spacing w:after="0" w:line="240" w:lineRule="auto"/>
        <w:jc w:val="both"/>
        <w:rPr>
          <w:rFonts w:ascii="Arial" w:eastAsia="Times New Roman" w:hAnsi="Arial" w:cs="Arial"/>
          <w:sz w:val="24"/>
          <w:szCs w:val="24"/>
          <w:lang w:eastAsia="ru-RU"/>
        </w:rPr>
      </w:pPr>
      <w:r w:rsidRPr="00333F6E">
        <w:rPr>
          <w:rFonts w:ascii="Arial" w:eastAsia="Times New Roman" w:hAnsi="Arial" w:cs="Arial"/>
          <w:sz w:val="24"/>
          <w:szCs w:val="24"/>
          <w:lang w:eastAsia="ru-RU"/>
        </w:rPr>
        <w:t>муниципального района                                                                      В.С. Никонов</w:t>
      </w:r>
    </w:p>
    <w:p w:rsidR="00461B9B" w:rsidRPr="00333F6E" w:rsidRDefault="00461B9B" w:rsidP="00461B9B">
      <w:pPr>
        <w:rPr>
          <w:rFonts w:ascii="Arial" w:eastAsia="Calibri" w:hAnsi="Arial" w:cs="Arial"/>
          <w:sz w:val="24"/>
          <w:szCs w:val="24"/>
        </w:rPr>
      </w:pPr>
    </w:p>
    <w:p w:rsidR="00461B9B" w:rsidRPr="00333F6E" w:rsidRDefault="00461B9B" w:rsidP="00461B9B">
      <w:pPr>
        <w:spacing w:after="0" w:line="240" w:lineRule="auto"/>
        <w:ind w:firstLine="426"/>
        <w:jc w:val="right"/>
        <w:rPr>
          <w:rFonts w:ascii="Arial" w:eastAsia="Calibri" w:hAnsi="Arial" w:cs="Arial"/>
          <w:sz w:val="24"/>
          <w:szCs w:val="24"/>
        </w:rPr>
      </w:pPr>
      <w:r w:rsidRPr="00333F6E">
        <w:rPr>
          <w:rFonts w:ascii="Arial" w:eastAsia="Calibri" w:hAnsi="Arial" w:cs="Arial"/>
          <w:sz w:val="24"/>
          <w:szCs w:val="24"/>
        </w:rPr>
        <w:t>Приложение 1</w:t>
      </w:r>
    </w:p>
    <w:p w:rsidR="00461B9B" w:rsidRPr="00333F6E" w:rsidRDefault="00461B9B" w:rsidP="00461B9B">
      <w:pPr>
        <w:spacing w:after="0" w:line="240" w:lineRule="auto"/>
        <w:ind w:firstLine="426"/>
        <w:jc w:val="center"/>
        <w:rPr>
          <w:rFonts w:ascii="Arial" w:eastAsia="Calibri" w:hAnsi="Arial" w:cs="Arial"/>
          <w:sz w:val="24"/>
          <w:szCs w:val="24"/>
        </w:rPr>
      </w:pPr>
    </w:p>
    <w:p w:rsidR="00461B9B" w:rsidRPr="00333F6E" w:rsidRDefault="00461B9B" w:rsidP="00461B9B">
      <w:pPr>
        <w:spacing w:after="0" w:line="240" w:lineRule="auto"/>
        <w:ind w:firstLine="426"/>
        <w:jc w:val="center"/>
        <w:rPr>
          <w:rFonts w:ascii="Arial" w:eastAsia="Calibri" w:hAnsi="Arial" w:cs="Arial"/>
          <w:sz w:val="24"/>
          <w:szCs w:val="24"/>
        </w:rPr>
      </w:pPr>
      <w:r w:rsidRPr="00333F6E">
        <w:rPr>
          <w:rFonts w:ascii="Arial" w:eastAsia="Calibri" w:hAnsi="Arial" w:cs="Arial"/>
          <w:sz w:val="24"/>
          <w:szCs w:val="24"/>
        </w:rPr>
        <w:t>Типовое положение об оплате труда работников муниципальных учреждений, в отношении которых Администрация Ольховского муниципального района осуществляет функции и полномочия учредителя</w:t>
      </w:r>
    </w:p>
    <w:p w:rsidR="00461B9B" w:rsidRPr="00333F6E" w:rsidRDefault="00461B9B" w:rsidP="00461B9B">
      <w:pPr>
        <w:spacing w:after="0" w:line="240" w:lineRule="auto"/>
        <w:ind w:firstLine="426"/>
        <w:jc w:val="center"/>
        <w:rPr>
          <w:rFonts w:ascii="Arial" w:eastAsia="Calibri" w:hAnsi="Arial" w:cs="Arial"/>
          <w:sz w:val="24"/>
          <w:szCs w:val="24"/>
        </w:rPr>
      </w:pPr>
      <w:bookmarkStart w:id="1" w:name="P31"/>
      <w:bookmarkEnd w:id="1"/>
    </w:p>
    <w:p w:rsidR="00461B9B" w:rsidRPr="00333F6E" w:rsidRDefault="00461B9B" w:rsidP="00461B9B">
      <w:pPr>
        <w:spacing w:after="0" w:line="240" w:lineRule="auto"/>
        <w:ind w:firstLine="426"/>
        <w:jc w:val="center"/>
        <w:rPr>
          <w:rFonts w:ascii="Arial" w:eastAsia="Calibri" w:hAnsi="Arial" w:cs="Arial"/>
          <w:sz w:val="24"/>
          <w:szCs w:val="24"/>
        </w:rPr>
      </w:pPr>
      <w:r w:rsidRPr="00333F6E">
        <w:rPr>
          <w:rFonts w:ascii="Arial" w:eastAsia="Calibri" w:hAnsi="Arial" w:cs="Arial"/>
          <w:sz w:val="24"/>
          <w:szCs w:val="24"/>
        </w:rPr>
        <w:t>1. Общие положения</w:t>
      </w:r>
    </w:p>
    <w:p w:rsidR="00461B9B" w:rsidRPr="00333F6E" w:rsidRDefault="00461B9B" w:rsidP="00461B9B">
      <w:pPr>
        <w:spacing w:after="0" w:line="240" w:lineRule="auto"/>
        <w:ind w:firstLine="426"/>
        <w:jc w:val="both"/>
        <w:rPr>
          <w:rFonts w:ascii="Arial" w:eastAsia="Calibri" w:hAnsi="Arial" w:cs="Arial"/>
          <w:color w:val="000000"/>
          <w:sz w:val="24"/>
          <w:szCs w:val="24"/>
        </w:rPr>
      </w:pP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lastRenderedPageBreak/>
        <w:t xml:space="preserve">1.1. Настоящее Положение разработано в соответствии со </w:t>
      </w:r>
      <w:hyperlink r:id="rId5" w:history="1">
        <w:r w:rsidRPr="00333F6E">
          <w:rPr>
            <w:rFonts w:ascii="Arial" w:eastAsia="Calibri" w:hAnsi="Arial" w:cs="Arial"/>
            <w:color w:val="000000"/>
            <w:sz w:val="24"/>
            <w:szCs w:val="24"/>
            <w:u w:val="single"/>
          </w:rPr>
          <w:t>статьями 135</w:t>
        </w:r>
      </w:hyperlink>
      <w:r w:rsidRPr="00333F6E">
        <w:rPr>
          <w:rFonts w:ascii="Arial" w:eastAsia="Calibri" w:hAnsi="Arial" w:cs="Arial"/>
          <w:color w:val="000000"/>
          <w:sz w:val="24"/>
          <w:szCs w:val="24"/>
        </w:rPr>
        <w:t xml:space="preserve">, </w:t>
      </w:r>
      <w:hyperlink r:id="rId6" w:history="1">
        <w:r w:rsidRPr="00333F6E">
          <w:rPr>
            <w:rFonts w:ascii="Arial" w:eastAsia="Calibri" w:hAnsi="Arial" w:cs="Arial"/>
            <w:color w:val="000000"/>
            <w:sz w:val="24"/>
            <w:szCs w:val="24"/>
            <w:u w:val="single"/>
          </w:rPr>
          <w:t>144</w:t>
        </w:r>
      </w:hyperlink>
      <w:r w:rsidRPr="00333F6E">
        <w:rPr>
          <w:rFonts w:ascii="Arial" w:eastAsia="Calibri" w:hAnsi="Arial" w:cs="Arial"/>
          <w:color w:val="000000"/>
          <w:sz w:val="24"/>
          <w:szCs w:val="24"/>
        </w:rPr>
        <w:t xml:space="preserve">, </w:t>
      </w:r>
      <w:hyperlink r:id="rId7" w:history="1">
        <w:r w:rsidRPr="00333F6E">
          <w:rPr>
            <w:rFonts w:ascii="Arial" w:eastAsia="Calibri" w:hAnsi="Arial" w:cs="Arial"/>
            <w:color w:val="000000"/>
            <w:sz w:val="24"/>
            <w:szCs w:val="24"/>
            <w:u w:val="single"/>
          </w:rPr>
          <w:t>145</w:t>
        </w:r>
      </w:hyperlink>
      <w:r w:rsidRPr="00333F6E">
        <w:rPr>
          <w:rFonts w:ascii="Arial" w:eastAsia="Calibri" w:hAnsi="Arial" w:cs="Arial"/>
          <w:color w:val="000000"/>
          <w:sz w:val="24"/>
          <w:szCs w:val="24"/>
        </w:rPr>
        <w:t xml:space="preserve"> Трудового кодекса Российской Федерации, законом  Волгоградской области 1862-ОД "</w:t>
      </w:r>
      <w:r w:rsidRPr="00333F6E">
        <w:rPr>
          <w:rFonts w:ascii="Arial" w:eastAsia="Calibri" w:hAnsi="Arial" w:cs="Arial"/>
          <w:sz w:val="24"/>
          <w:szCs w:val="24"/>
        </w:rPr>
        <w:t>Об оплате труда работников государственных учреждений Волгоградской области</w:t>
      </w:r>
      <w:r w:rsidRPr="00333F6E">
        <w:rPr>
          <w:rFonts w:ascii="Arial" w:eastAsia="Calibri" w:hAnsi="Arial" w:cs="Arial"/>
          <w:color w:val="000000"/>
          <w:sz w:val="24"/>
          <w:szCs w:val="24"/>
        </w:rPr>
        <w:t xml:space="preserve">", </w:t>
      </w:r>
      <w:r w:rsidRPr="00333F6E">
        <w:rPr>
          <w:rFonts w:ascii="Arial" w:eastAsia="Times New Roman" w:hAnsi="Arial" w:cs="Arial"/>
          <w:sz w:val="24"/>
          <w:szCs w:val="24"/>
          <w:lang w:eastAsia="ru-RU"/>
        </w:rPr>
        <w:t>постановлением Администрации Волгоградской области от 19.01.2016 г № 4-п «Об общих требованиях к положениям об оплате труда работников государственных учреждений Волгоградской области»</w:t>
      </w:r>
      <w:r w:rsidRPr="00333F6E">
        <w:rPr>
          <w:rFonts w:ascii="Arial" w:eastAsia="Calibri" w:hAnsi="Arial" w:cs="Arial"/>
          <w:color w:val="000000"/>
          <w:sz w:val="24"/>
          <w:szCs w:val="24"/>
        </w:rPr>
        <w:t>, иными нормативными правовыми актами Российской Федерации и Волгоградской области, регулирующими вопросы оплаты труда, предусматривает единую систему оплаты труда работников муниципальных  казенных, бюджетных и автономных  учреждений (далее – Учреждения), в отношении которых Администрация Ольховского муниципального района осуществляет функции и полномочия учредителя  (далее - Учредитель) и включает в себя:</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основные условия оплаты труда работников Учреждений;</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порядок и условия установления выплат компенсационного характера;</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порядок и условия установления выплат стимулирующего характера работникам Учреждений (за исключением руководителя, его заместителей и главного бухгалтера);</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условия оплаты труда руководителя Учреждения, его заместителей, главного бухгалтера;</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другие вопросы оплаты труда.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color w:val="000000"/>
          <w:sz w:val="24"/>
          <w:szCs w:val="24"/>
        </w:rPr>
        <w:t xml:space="preserve">1.1.1 </w:t>
      </w:r>
      <w:r w:rsidRPr="00333F6E">
        <w:rPr>
          <w:rFonts w:ascii="Arial" w:eastAsia="Calibri" w:hAnsi="Arial" w:cs="Arial"/>
          <w:sz w:val="24"/>
          <w:szCs w:val="24"/>
        </w:rPr>
        <w:t>Положения об оплате труда разрабатываются на основе действующего законодательства, нормативных правовых актов Российской Федерации и Волгоградской области настоящего Положения, согласовываются с Учредителем и утверждаются локальными нормативными актами Учреждений.</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1.2. Система оплаты труда работников Учреждений устанавливается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содержащими нормы трудового права, нормативными правовыми актами Волгоградской области, настоящим Положением.</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1.3. Выплаты по заработной плате работникам осуществляются в пределах утвержденного фонда оплаты труда (далее - ФОТ) Учреждений.</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1.4. Фонд оплаты труда работников муниципальных учреждений формируется:</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казенного учреждения - за счет бюджетных средств на основании бюджетной сметы;</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бюджетного учреждения - за счет финансового обеспечения в виде субсидий из районного бюджета на выполнение муниципального задания Учредителя и средств от осуществления иной приносящей доход деятельности;</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автономного учреждения - за счет финансового обеспечения в виде субсидий из районного бюджета на выполнение муниципального задания Учредителя и средств от осуществления иной приносящей доход деятельности.</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Средства на оплату труда, поступающие от иной приносящей доход деятельности, могут направляться на оплату труда работников, осуществляющих иную приносящую доход деятельность, а также на выплаты стимулирующего характера и социальные выплаты всем работникам учреждений (за исключением руководителя учреждения) в порядке и размерах, определенных соответствующими локальными нормативными актами учреждений.</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При этом общие размеры выплат не могут превышать предельные значения, установленные настоящим Положением.</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xml:space="preserve">Средства от сложившейся экономии по фонду оплаты труда муниципального учреждения могут направляться учреждением на выплаты стимулирующего характера работникам учреждения (за исключением руководителя учреждения), </w:t>
      </w:r>
      <w:r w:rsidRPr="00333F6E">
        <w:rPr>
          <w:rFonts w:ascii="Arial" w:eastAsia="Calibri" w:hAnsi="Arial" w:cs="Arial"/>
          <w:color w:val="000000"/>
          <w:sz w:val="24"/>
          <w:szCs w:val="24"/>
        </w:rPr>
        <w:lastRenderedPageBreak/>
        <w:t>при этом общие размеры выплат не могут превышать предельные значения, установленные настоящим Положением.</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1.5. Индексация заработной платы работников учреждений осуществляется в соответствии с нормативным правовым актом Администрации Ольховского муниципального района в пределах средств, утвержденных бюджетом Ольховского муниципального района.</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При индексации (увеличении) размеров окладов, должностных окладов их размеры подлежат округлению до целого рубля в сторону увеличения.</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xml:space="preserve">1.6. Руководители учреждений самостоятельно устанавливают штатное расписание на основе базовых должностных окладов (базовых окладов), выплат компенсационного характера и выплат стимулирующего характера, предусмотренных </w:t>
      </w:r>
      <w:hyperlink r:id="rId8" w:history="1">
        <w:r w:rsidRPr="00333F6E">
          <w:rPr>
            <w:rFonts w:ascii="Arial" w:eastAsia="Calibri" w:hAnsi="Arial" w:cs="Arial"/>
            <w:color w:val="000000"/>
            <w:sz w:val="24"/>
            <w:szCs w:val="24"/>
            <w:u w:val="single"/>
          </w:rPr>
          <w:t>разделами 3</w:t>
        </w:r>
      </w:hyperlink>
      <w:r w:rsidRPr="00333F6E">
        <w:rPr>
          <w:rFonts w:ascii="Arial" w:eastAsia="Calibri" w:hAnsi="Arial" w:cs="Arial"/>
          <w:color w:val="000000"/>
          <w:sz w:val="24"/>
          <w:szCs w:val="24"/>
        </w:rPr>
        <w:t xml:space="preserve"> и </w:t>
      </w:r>
      <w:hyperlink r:id="rId9" w:history="1">
        <w:r w:rsidRPr="00333F6E">
          <w:rPr>
            <w:rFonts w:ascii="Arial" w:eastAsia="Calibri" w:hAnsi="Arial" w:cs="Arial"/>
            <w:color w:val="000000"/>
            <w:sz w:val="24"/>
            <w:szCs w:val="24"/>
            <w:u w:val="single"/>
          </w:rPr>
          <w:t>4</w:t>
        </w:r>
      </w:hyperlink>
      <w:r w:rsidRPr="00333F6E">
        <w:rPr>
          <w:rFonts w:ascii="Arial" w:eastAsia="Calibri" w:hAnsi="Arial" w:cs="Arial"/>
          <w:color w:val="000000"/>
          <w:sz w:val="24"/>
          <w:szCs w:val="24"/>
        </w:rPr>
        <w:t xml:space="preserve"> настоящего Положения, в пределах фонда оплаты труда.</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Штатное расписание бюджетных, казенных и автономных Учреждений утверждается руководителями данных Учреждений по согласованию с Учредителем и включает в себя все должности служащих и профессии рабочих Учреждений.</w:t>
      </w:r>
    </w:p>
    <w:p w:rsidR="00461B9B" w:rsidRPr="00333F6E" w:rsidRDefault="00461B9B" w:rsidP="00461B9B">
      <w:pPr>
        <w:spacing w:after="0" w:line="240" w:lineRule="auto"/>
        <w:ind w:firstLine="426"/>
        <w:jc w:val="both"/>
        <w:rPr>
          <w:rFonts w:ascii="Arial" w:eastAsia="Calibri" w:hAnsi="Arial" w:cs="Arial"/>
          <w:color w:val="000000"/>
          <w:sz w:val="24"/>
          <w:szCs w:val="24"/>
        </w:rPr>
      </w:pPr>
    </w:p>
    <w:p w:rsidR="00461B9B" w:rsidRPr="00333F6E" w:rsidRDefault="00461B9B" w:rsidP="00461B9B">
      <w:pPr>
        <w:spacing w:after="0" w:line="240" w:lineRule="auto"/>
        <w:ind w:firstLine="426"/>
        <w:jc w:val="center"/>
        <w:rPr>
          <w:rFonts w:ascii="Arial" w:eastAsia="Calibri" w:hAnsi="Arial" w:cs="Arial"/>
          <w:color w:val="000000"/>
          <w:sz w:val="24"/>
          <w:szCs w:val="24"/>
        </w:rPr>
      </w:pPr>
      <w:r w:rsidRPr="00333F6E">
        <w:rPr>
          <w:rFonts w:ascii="Arial" w:eastAsia="Calibri" w:hAnsi="Arial" w:cs="Arial"/>
          <w:color w:val="000000"/>
          <w:sz w:val="24"/>
          <w:szCs w:val="24"/>
        </w:rPr>
        <w:t>2. Основные условия оплаты труда работников Учреждений.</w:t>
      </w:r>
    </w:p>
    <w:p w:rsidR="00461B9B" w:rsidRPr="00333F6E" w:rsidRDefault="00461B9B" w:rsidP="00461B9B">
      <w:pPr>
        <w:spacing w:after="0" w:line="240" w:lineRule="auto"/>
        <w:ind w:firstLine="426"/>
        <w:rPr>
          <w:rFonts w:ascii="Arial" w:eastAsia="Calibri" w:hAnsi="Arial" w:cs="Arial"/>
          <w:color w:val="000000"/>
          <w:sz w:val="24"/>
          <w:szCs w:val="24"/>
        </w:rPr>
      </w:pP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xml:space="preserve">2.1. </w:t>
      </w:r>
      <w:hyperlink w:anchor="P241" w:history="1">
        <w:r w:rsidRPr="00333F6E">
          <w:rPr>
            <w:rFonts w:ascii="Arial" w:eastAsia="Calibri" w:hAnsi="Arial" w:cs="Arial"/>
            <w:color w:val="000000"/>
            <w:sz w:val="24"/>
            <w:szCs w:val="24"/>
          </w:rPr>
          <w:t>Размеры</w:t>
        </w:r>
      </w:hyperlink>
      <w:r w:rsidRPr="00333F6E">
        <w:rPr>
          <w:rFonts w:ascii="Arial" w:eastAsia="Calibri" w:hAnsi="Arial" w:cs="Arial"/>
          <w:color w:val="000000"/>
          <w:sz w:val="24"/>
          <w:szCs w:val="24"/>
        </w:rPr>
        <w:t xml:space="preserve"> базовых окладов работников в Учреждении устанавливаются по должностям (профессиям), отнесенным к профессиональным квалификационным группам и квалификационным уровням профессиональных квалификационных групп, а также не отнесенным к профессиональным квалификационным группам.</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2.2.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2.3. Определение размеров заработной платы по основной должности и по должности, занимаемой в порядке совместительства, производится раздельно по каждой из должностей.</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2.4. С учетом условий труда, а также в целях стимулирования и поощрения за выполненную работу, работникам Учреждений производятся выплаты компенсационного и стимулирующего характера. Виды, размеры и порядок применения названных выплат определены настоящим Положением.</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2.5. Конкретный размер и порядок установления выплат компенсационного и стимулирующего характера работникам Учреждений определяется директором Учреждения в соответствии с настоящим Положением, локальными нормативными актами Учреждения и (или) коллективным договором.</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xml:space="preserve">2.6. Минимальный размер базового оклада </w:t>
      </w:r>
      <w:r w:rsidRPr="00333F6E">
        <w:rPr>
          <w:rFonts w:ascii="Arial" w:eastAsia="Calibri" w:hAnsi="Arial" w:cs="Arial"/>
          <w:sz w:val="24"/>
          <w:szCs w:val="24"/>
        </w:rPr>
        <w:t>(ставки) первого квалификационного уровня по профессиональной квалификационной группе, установленный законом № 1862-ОД, применяется с учетом индексации размеров окладов (должностных окладов) работников учреждений (в том числе указанной профессиональной квалификационной группы), проведенной после его установления.</w:t>
      </w:r>
      <w:r w:rsidRPr="00333F6E">
        <w:rPr>
          <w:rFonts w:ascii="Arial" w:eastAsia="Calibri" w:hAnsi="Arial" w:cs="Arial"/>
          <w:color w:val="000000"/>
          <w:sz w:val="24"/>
          <w:szCs w:val="24"/>
        </w:rPr>
        <w:t xml:space="preserve"> </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Конкретные размеры окладов (должностных окладов) устанавливаются директорами Учреждений с учетом:</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rsidR="00461B9B" w:rsidRPr="00333F6E" w:rsidRDefault="00461B9B" w:rsidP="00461B9B">
      <w:pPr>
        <w:spacing w:after="0" w:line="240" w:lineRule="auto"/>
        <w:ind w:firstLine="426"/>
        <w:rPr>
          <w:rFonts w:ascii="Arial" w:eastAsia="Calibri" w:hAnsi="Arial" w:cs="Arial"/>
          <w:color w:val="000000"/>
          <w:sz w:val="24"/>
          <w:szCs w:val="24"/>
        </w:rPr>
      </w:pPr>
    </w:p>
    <w:p w:rsidR="00461B9B" w:rsidRPr="00333F6E" w:rsidRDefault="00461B9B" w:rsidP="00461B9B">
      <w:pPr>
        <w:spacing w:after="0" w:line="240" w:lineRule="auto"/>
        <w:ind w:firstLine="426"/>
        <w:jc w:val="center"/>
        <w:rPr>
          <w:rFonts w:ascii="Arial" w:eastAsia="Calibri" w:hAnsi="Arial" w:cs="Arial"/>
          <w:color w:val="000000"/>
          <w:sz w:val="24"/>
          <w:szCs w:val="24"/>
        </w:rPr>
      </w:pPr>
      <w:bookmarkStart w:id="2" w:name="P69"/>
      <w:bookmarkEnd w:id="2"/>
      <w:r w:rsidRPr="00333F6E">
        <w:rPr>
          <w:rFonts w:ascii="Arial" w:eastAsia="Calibri" w:hAnsi="Arial" w:cs="Arial"/>
          <w:color w:val="000000"/>
          <w:sz w:val="24"/>
          <w:szCs w:val="24"/>
        </w:rPr>
        <w:t>3. Порядок и условия установления выплат</w:t>
      </w:r>
    </w:p>
    <w:p w:rsidR="00461B9B" w:rsidRPr="00333F6E" w:rsidRDefault="00461B9B" w:rsidP="00461B9B">
      <w:pPr>
        <w:spacing w:after="0" w:line="240" w:lineRule="auto"/>
        <w:ind w:firstLine="426"/>
        <w:jc w:val="center"/>
        <w:rPr>
          <w:rFonts w:ascii="Arial" w:eastAsia="Calibri" w:hAnsi="Arial" w:cs="Arial"/>
          <w:color w:val="000000"/>
          <w:sz w:val="24"/>
          <w:szCs w:val="24"/>
        </w:rPr>
      </w:pPr>
      <w:r w:rsidRPr="00333F6E">
        <w:rPr>
          <w:rFonts w:ascii="Arial" w:eastAsia="Calibri" w:hAnsi="Arial" w:cs="Arial"/>
          <w:color w:val="000000"/>
          <w:sz w:val="24"/>
          <w:szCs w:val="24"/>
        </w:rPr>
        <w:t>компенсационного характера</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lastRenderedPageBreak/>
        <w:t>3.1. Работникам Учреждений в зависимости от условий труда устанавливаются следующие выплаты компенсационного характера:</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3.1.1. Выплаты работникам, занятым на работах с вредными и (или) опасными условиями труда.</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Минимальный размер повышения оплаты труда для работников Учреждений, занятым на работах с вредными условиями труда (3 класс (подкласс 3.1)), устанавливается в размере 4 процентов оклада (должностного оклада), установленных для различных видов работ с нормальными условиями труда.</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Повышение оплаты труда для работников Учреждений, занятых на работах с опасными условиями труда (4 класс), устанавливается в размере 24 процентов оклада (должностного оклада), установленных для различных видов работ с нормальными условиями труда.</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Порядок и условия установления повышения оплаты труда работникам Учреждений, занятым на работах с вредными и (или) опасными условиями труда, не могут быть ухудшены, а размеры снижены по сравнению с порядком и условиями установления и размерами фактически выплачиваемых повышений оплаты труда за работу во вредных и (или) опасных условиях труда в отношении указанных работников по состоянию на день вступления в силу настоящего Положения, при условии сохранения соответствующих условий труда на рабочем месте, явившихся основанием для установления повышенного размера оплаты труда.</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Руководитель Учреждения принимает меры по проведению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Если по итогам проведения специальной оценки условий труда рабочее место признано безопасным, то указанная выплата не производится.</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3.1.2. Выплаты за работу в условиях, отклоняющихся от нормальных (при совмещении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сверхурочную работу, работу в выходные и нерабочие праздничные дни, работу в ночное время и при выполнении работ в других условиях, отклоняющихся от нормальных):</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xml:space="preserve">а) Оплата труда, связанная с совмещением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производится в соответствии со </w:t>
      </w:r>
      <w:hyperlink r:id="rId10" w:history="1">
        <w:r w:rsidRPr="00333F6E">
          <w:rPr>
            <w:rFonts w:ascii="Arial" w:eastAsia="Calibri" w:hAnsi="Arial" w:cs="Arial"/>
            <w:color w:val="000000"/>
            <w:sz w:val="24"/>
            <w:szCs w:val="24"/>
            <w:u w:val="single"/>
          </w:rPr>
          <w:t>статьей 151</w:t>
        </w:r>
      </w:hyperlink>
      <w:r w:rsidRPr="00333F6E">
        <w:rPr>
          <w:rFonts w:ascii="Arial" w:eastAsia="Calibri" w:hAnsi="Arial" w:cs="Arial"/>
          <w:color w:val="000000"/>
          <w:sz w:val="24"/>
          <w:szCs w:val="24"/>
        </w:rPr>
        <w:t xml:space="preserve"> Трудового кодекса Российской Федерации и устанавливается по соглашению сторон трудового договора с учетом содержания и (или) объема дополнительной работы.</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Доплата за исполнение обязанностей временно отсутствующего работника производится в размере, не превышающем 100 процентов оклада (должностного оклада) временно отсутствующего работника.</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Доплаты за совмещение профессий (должностей), за расширение зон обслуживания, за увеличение объема работы производятся за выполнение работы по вакантной должности в процентном отношении к окладу (должностному окладу) работника Учреждения, которому производится доплата, за счет и в пределах фонда оплаты труда по указанной вакантной должности.</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xml:space="preserve">б) Оплата труда за сверхурочную работу производится в соответствии со </w:t>
      </w:r>
      <w:hyperlink r:id="rId11" w:history="1">
        <w:r w:rsidRPr="00333F6E">
          <w:rPr>
            <w:rFonts w:ascii="Arial" w:eastAsia="Calibri" w:hAnsi="Arial" w:cs="Arial"/>
            <w:color w:val="000000"/>
            <w:sz w:val="24"/>
            <w:szCs w:val="24"/>
            <w:u w:val="single"/>
          </w:rPr>
          <w:t>статьей 152</w:t>
        </w:r>
      </w:hyperlink>
      <w:r w:rsidRPr="00333F6E">
        <w:rPr>
          <w:rFonts w:ascii="Arial" w:eastAsia="Calibri" w:hAnsi="Arial" w:cs="Arial"/>
          <w:color w:val="000000"/>
          <w:sz w:val="24"/>
          <w:szCs w:val="24"/>
        </w:rPr>
        <w:t xml:space="preserve"> Трудового кодекса Российской Федерации.</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Сверхурочная работа оплачивается за первые два часа работы в полуторном размере, за последующие часы - в двойном размере.</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lastRenderedPageBreak/>
        <w:t xml:space="preserve">в) Оплата труда за работу в выходные и нерабочие праздничные дни производится в соответствии со </w:t>
      </w:r>
      <w:hyperlink r:id="rId12" w:history="1">
        <w:r w:rsidRPr="00333F6E">
          <w:rPr>
            <w:rFonts w:ascii="Arial" w:eastAsia="Calibri" w:hAnsi="Arial" w:cs="Arial"/>
            <w:color w:val="000000"/>
            <w:sz w:val="24"/>
            <w:szCs w:val="24"/>
            <w:u w:val="single"/>
          </w:rPr>
          <w:t>статьей 153</w:t>
        </w:r>
      </w:hyperlink>
      <w:r w:rsidRPr="00333F6E">
        <w:rPr>
          <w:rFonts w:ascii="Arial" w:eastAsia="Calibri" w:hAnsi="Arial" w:cs="Arial"/>
          <w:color w:val="000000"/>
          <w:sz w:val="24"/>
          <w:szCs w:val="24"/>
        </w:rPr>
        <w:t xml:space="preserve"> Трудового кодекса Российской Федерации.</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Работа в выходной и нерабочий праздничный день оплачивается:</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работникам, получающим оклад (должностной оклад), - в размере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двойной дневной или часовой ставки заработной платы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xml:space="preserve">г) Оплата труда за работу в ночное время производится в соответствии со </w:t>
      </w:r>
      <w:hyperlink r:id="rId13" w:history="1">
        <w:r w:rsidRPr="00333F6E">
          <w:rPr>
            <w:rFonts w:ascii="Arial" w:eastAsia="Calibri" w:hAnsi="Arial" w:cs="Arial"/>
            <w:color w:val="000000"/>
            <w:sz w:val="24"/>
            <w:szCs w:val="24"/>
            <w:u w:val="single"/>
          </w:rPr>
          <w:t>статьей 154</w:t>
        </w:r>
      </w:hyperlink>
      <w:r w:rsidRPr="00333F6E">
        <w:rPr>
          <w:rFonts w:ascii="Arial" w:eastAsia="Calibri" w:hAnsi="Arial" w:cs="Arial"/>
          <w:color w:val="000000"/>
          <w:sz w:val="24"/>
          <w:szCs w:val="24"/>
        </w:rPr>
        <w:t xml:space="preserve"> Трудового кодекса Российской Федерации.</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Размер повышения оплаты труда за работу в ночное время (с 22 часов до 6 часов) составляет от 20 до 40 процентов оклада (должностного оклада), ставки за каждый час работы в ночное время.</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3.2. Выплаты компенсационного характера устанавливаются в процентах к окладу (должностному окладу) (если иное не установлено федеральными законами, указами Президента Российской Федерации, законодательством Волгоградской области), не образуют новый оклад (должностной оклад) и не учитываются при начислении иных выплат компенсационного и стимулирующего характера.</w:t>
      </w:r>
    </w:p>
    <w:p w:rsidR="00461B9B" w:rsidRPr="00333F6E" w:rsidRDefault="00461B9B" w:rsidP="00461B9B">
      <w:pPr>
        <w:spacing w:after="0" w:line="240" w:lineRule="auto"/>
        <w:ind w:firstLine="426"/>
        <w:jc w:val="both"/>
        <w:rPr>
          <w:rFonts w:ascii="Arial" w:eastAsia="Calibri" w:hAnsi="Arial" w:cs="Arial"/>
          <w:sz w:val="24"/>
          <w:szCs w:val="24"/>
        </w:rPr>
      </w:pPr>
    </w:p>
    <w:p w:rsidR="00461B9B" w:rsidRPr="00333F6E" w:rsidRDefault="00461B9B" w:rsidP="00461B9B">
      <w:pPr>
        <w:spacing w:after="0" w:line="240" w:lineRule="auto"/>
        <w:ind w:firstLine="426"/>
        <w:jc w:val="center"/>
        <w:rPr>
          <w:rFonts w:ascii="Arial" w:eastAsia="Calibri" w:hAnsi="Arial" w:cs="Arial"/>
          <w:sz w:val="24"/>
          <w:szCs w:val="24"/>
        </w:rPr>
      </w:pPr>
      <w:r w:rsidRPr="00333F6E">
        <w:rPr>
          <w:rFonts w:ascii="Arial" w:eastAsia="Calibri" w:hAnsi="Arial" w:cs="Arial"/>
          <w:sz w:val="24"/>
          <w:szCs w:val="24"/>
        </w:rPr>
        <w:t>4. Порядок и условия установления выплат стимулирующего</w:t>
      </w:r>
    </w:p>
    <w:p w:rsidR="00461B9B" w:rsidRPr="00333F6E" w:rsidRDefault="00461B9B" w:rsidP="00461B9B">
      <w:pPr>
        <w:spacing w:after="0" w:line="240" w:lineRule="auto"/>
        <w:ind w:firstLine="426"/>
        <w:jc w:val="center"/>
        <w:rPr>
          <w:rFonts w:ascii="Arial" w:eastAsia="Calibri" w:hAnsi="Arial" w:cs="Arial"/>
          <w:sz w:val="24"/>
          <w:szCs w:val="24"/>
        </w:rPr>
      </w:pPr>
      <w:r w:rsidRPr="00333F6E">
        <w:rPr>
          <w:rFonts w:ascii="Arial" w:eastAsia="Calibri" w:hAnsi="Arial" w:cs="Arial"/>
          <w:sz w:val="24"/>
          <w:szCs w:val="24"/>
        </w:rPr>
        <w:t xml:space="preserve">характера работникам Учреждения (за исключением </w:t>
      </w:r>
      <w:r w:rsidRPr="00333F6E">
        <w:rPr>
          <w:rFonts w:ascii="Arial" w:eastAsia="Calibri" w:hAnsi="Arial" w:cs="Arial"/>
          <w:color w:val="000000"/>
          <w:sz w:val="24"/>
          <w:szCs w:val="24"/>
        </w:rPr>
        <w:t>руководителя</w:t>
      </w:r>
      <w:r w:rsidRPr="00333F6E">
        <w:rPr>
          <w:rFonts w:ascii="Arial" w:eastAsia="Calibri" w:hAnsi="Arial" w:cs="Arial"/>
          <w:sz w:val="24"/>
          <w:szCs w:val="24"/>
        </w:rPr>
        <w:t xml:space="preserve"> и его заместителей)</w:t>
      </w:r>
    </w:p>
    <w:p w:rsidR="00461B9B" w:rsidRPr="00333F6E" w:rsidRDefault="00461B9B" w:rsidP="00461B9B">
      <w:pPr>
        <w:spacing w:after="0" w:line="240" w:lineRule="auto"/>
        <w:ind w:firstLine="426"/>
        <w:jc w:val="both"/>
        <w:rPr>
          <w:rFonts w:ascii="Arial" w:eastAsia="Calibri" w:hAnsi="Arial" w:cs="Arial"/>
          <w:sz w:val="24"/>
          <w:szCs w:val="24"/>
        </w:rPr>
      </w:pPr>
      <w:bookmarkStart w:id="3" w:name="P96"/>
      <w:bookmarkEnd w:id="3"/>
      <w:r w:rsidRPr="00333F6E">
        <w:rPr>
          <w:rFonts w:ascii="Arial" w:eastAsia="Calibri" w:hAnsi="Arial" w:cs="Arial"/>
          <w:sz w:val="24"/>
          <w:szCs w:val="24"/>
        </w:rPr>
        <w:t>4.1. В целях повышения мотивации качественного труда и поощрения за выполненную работу работникам Учреждений предусматриваются следующие выплаты стимулирующего характера: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4.1.1. Выплаты за интенсивность и высокие результаты работы:</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xml:space="preserve">а) надбавка за интенсивность </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xml:space="preserve">Надбавка за интенсивность устанавливается за выполнение работ высокой сложности, напряженности и интенсивности (большой объем работ, систематическое выполнение неотложных работ, работ требующих повышенного внимания). </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Данная надбавка исчисляется пропорционально отработанному времени в соответствующем периоде и составляет не более 200 процентов оклада (должностного оклада), ставки в месяц.</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б) персональный повышающий коэффициент к окладу (должностному окладу), ставке.</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Решение об установлении персонального повышающего коэффициента к окладу (должностному окладу), ставке и его размерах принимается руководителем учреждения персонально в отношении конкретного работника учреждения.</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При определении размера персонального повышающего коэффициента к окладу (должностному окладу), ставке следует учитывать уровень профессиональной подготовленности работника учреждения, сложность, важность выполняемой работы, степень самостоятельности и ответственности при выполнении поставленных задач и другие факторы.</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xml:space="preserve">Персональный повышающий коэффициент к окладу (должностному окладу), ставке устанавливается на определенный период времени в течение </w:t>
      </w:r>
      <w:r w:rsidRPr="00333F6E">
        <w:rPr>
          <w:rFonts w:ascii="Arial" w:eastAsia="Calibri" w:hAnsi="Arial" w:cs="Arial"/>
          <w:sz w:val="24"/>
          <w:szCs w:val="24"/>
        </w:rPr>
        <w:lastRenderedPageBreak/>
        <w:t>соответствующего календарного года и составляет не более 300 процентов оклада (должностного оклада), ставки в месяц.</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4.1.2. Выплаты за качество выполняемых работ:</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xml:space="preserve">а) надбавка за качество выполняемых работ </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Надбавка за качество выполняемых работ устанавливается за высокий профессионализм, своевременное и качественное выполнение работ, за выполнение работ в установленные сроки и графики, за показатели качества труда работника, приводящие к улучшению уставной деятельности Учреждения, за качественное и оперативное выполнение заданий руководства Учреждения, за безаварийную работу, за знание и применение компьютерной техники, за владение навыками работы в прикладных программных продуктах и другое.</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Данная надбавка исчисляется пропорционально отработанному времени в соответствующем периоде и составляет не более 50 процентов оклада (должностного оклада), ставки в месяц.</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xml:space="preserve">б) надбавка за квалификацию (классность) водителям автомобиля </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Данная надбавка исчисляется пропорционально отработанному времени в соответствующем периоде.</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xml:space="preserve">Водителям автомобилей присваивается квалификация (классность) комиссией, созданной в Учреждении. </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Квалификация может быть присвоена водителям автомобилей, которые прошли соответствующую подготовку и получили удостоверение с отметкой, дающей право управления определенными категориями транспортных средств.</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Присвоение водителю квалификации (классности) производится при наличии в водительском удостоверении разрешающих отметок:</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"В" и "С", "В" и "Д" - водитель 3 класса;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"В", "С" и "Д" или "В", "С" и "Е" ("В", "С", "ВЕ" и "СЕ") или "В", "Д" и "Е" ("В", "Д", "ВЕ" и "ДЕ") - водитель 2 класса;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"В", "С, "Д" и "Е" или "В", "С, "Д", "ВЕ", "СЕ" и "ДЕ" - водитель 1 класса.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При этом квалификация 2 класса может быть присвоена при непрерывном стаже работы не менее трех лет в качестве водителя автомобиля 3 класса, а квалификация 1 класса - при непрерывном стаже работы не менее двух лет в качестве водителя автомобиля 2 класса.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Данная надбавка исчисляется пропорционально отработанному времени в соответствующем периоде и составляет не более 25 процентов оклада (должностного оклада), ставки в месяц.</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xml:space="preserve">в) надбавка за наличие ученой степени, почетного звания. </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Надбавка за наличие ученой степени, почетного звания устанавливается при наличии у работника почетных званий или ученых степеней доктора наук, кандидата наук.</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Данная надбавка исчисляется пропорционально отработанному времени в соответствующем периоде и составляет не более 20 процентов оклада (должностного оклада), ставки в месяц.</w:t>
      </w:r>
    </w:p>
    <w:p w:rsidR="00461B9B" w:rsidRPr="00333F6E" w:rsidRDefault="00461B9B" w:rsidP="00461B9B">
      <w:pPr>
        <w:spacing w:after="0" w:line="240" w:lineRule="auto"/>
        <w:ind w:firstLine="426"/>
        <w:jc w:val="both"/>
        <w:rPr>
          <w:rFonts w:ascii="Arial" w:eastAsia="Calibri" w:hAnsi="Arial" w:cs="Arial"/>
          <w:sz w:val="24"/>
          <w:szCs w:val="24"/>
        </w:rPr>
      </w:pPr>
      <w:bookmarkStart w:id="4" w:name="P114"/>
      <w:bookmarkEnd w:id="4"/>
      <w:r w:rsidRPr="00333F6E">
        <w:rPr>
          <w:rFonts w:ascii="Arial" w:eastAsia="Calibri" w:hAnsi="Arial" w:cs="Arial"/>
          <w:sz w:val="24"/>
          <w:szCs w:val="24"/>
        </w:rPr>
        <w:t xml:space="preserve">Суммарный размер выплат по надбавкам: </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xml:space="preserve">- надбавка за интенсивность; </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xml:space="preserve">- персональный повышающий коэффициент к окладу (должностному окладу); </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надбавка за качество выполняемых работ;</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надбавка за квалификационную категорию (классность);</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надбавка за наличие ученой степени, почетного звания;</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не должен превышать 350 процентов оклада (должностного оклада), ставки в месяц.</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4.1.3. Выплаты за общий трудовой стаж (непрерывный трудовой стаж), стаж работы по специальности, выслугу лет:</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lastRenderedPageBreak/>
        <w:t>а) надбавка за общий трудовой стаж (непрерывный трудовой стаж), стаж работы по специальности, выслугу лет:</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от 1 года до 5 лет – 10 процентов;</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от 5 лет и 1 день до 10 лет - 15 процентов;</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от 10 лет и 1 день до 15 лет - 20 процентов;</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от 15 лет и 1 день и более - 30 процентов</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Решение об установлении данной надбавки и её конкретных размерах принимается руководителем Учреждения либо лицом, исполняющим его обязанности, назначенным в установленном порядке, на условиях и в размерах, определяемых локальным нормативным актом Учреждения и (или) коллективным договором.</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4.1.4. Работникам учреждений могут выплачиваться премии за счет и в пределах установленных учреждениям фондов оплаты труда.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Премирование работников Учреждений производится в соответствии с положением, регламентирующим виды премий, показатели и критерии оценки деятельности, периодичность, размер выплаты, которое утверждается директором Учреждения с учетом мнения представительного органа работников.</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xml:space="preserve">Работникам Учреждений могут выплачиваться следующие виды премий: </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а) премия по итогам работы (за месяц, квартал).</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Размер премии по итогам работы за квартал не должен превышать 75 процентов оклада (должностного оклада).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Общий размер премий по итогам работы (за месяц, квартал) не может превышать 300 процентов оклада (должностного оклада) в расчете на год.</w:t>
      </w:r>
    </w:p>
    <w:p w:rsidR="00461B9B" w:rsidRPr="00333F6E" w:rsidRDefault="00461B9B" w:rsidP="00461B9B">
      <w:pPr>
        <w:spacing w:after="0" w:line="240" w:lineRule="auto"/>
        <w:ind w:firstLine="426"/>
        <w:jc w:val="both"/>
        <w:rPr>
          <w:rFonts w:ascii="Arial" w:eastAsia="Calibri" w:hAnsi="Arial" w:cs="Arial"/>
          <w:sz w:val="24"/>
          <w:szCs w:val="24"/>
        </w:rPr>
      </w:pPr>
      <w:bookmarkStart w:id="5" w:name="P136"/>
      <w:bookmarkEnd w:id="5"/>
      <w:r w:rsidRPr="00333F6E">
        <w:rPr>
          <w:rFonts w:ascii="Arial" w:eastAsia="Calibri" w:hAnsi="Arial" w:cs="Arial"/>
          <w:sz w:val="24"/>
          <w:szCs w:val="24"/>
        </w:rPr>
        <w:t>б) премия за выполнение особо важных и срочных работ.</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sz w:val="24"/>
          <w:szCs w:val="24"/>
        </w:rPr>
        <w:t xml:space="preserve">Премия за выполнение особо важных и срочных работ выплачивается работникам единовременно по итогам выполнения особо важных и срочных работ. Общий размер выплат премии за выполнение особо </w:t>
      </w:r>
      <w:r w:rsidRPr="00333F6E">
        <w:rPr>
          <w:rFonts w:ascii="Arial" w:eastAsia="Calibri" w:hAnsi="Arial" w:cs="Arial"/>
          <w:color w:val="000000"/>
          <w:sz w:val="24"/>
          <w:szCs w:val="24"/>
        </w:rPr>
        <w:t>важных и срочных работ не должен превышать 200 процентов оклада (должностного оклада) в расчете на год.</w:t>
      </w:r>
    </w:p>
    <w:p w:rsidR="00461B9B" w:rsidRPr="00333F6E" w:rsidRDefault="00461B9B" w:rsidP="00461B9B">
      <w:pPr>
        <w:spacing w:after="0" w:line="240" w:lineRule="auto"/>
        <w:ind w:firstLine="426"/>
        <w:jc w:val="both"/>
        <w:rPr>
          <w:rFonts w:ascii="Arial" w:eastAsia="Calibri" w:hAnsi="Arial" w:cs="Arial"/>
          <w:color w:val="000000"/>
          <w:sz w:val="24"/>
          <w:szCs w:val="24"/>
        </w:rPr>
      </w:pPr>
      <w:bookmarkStart w:id="6" w:name="P138"/>
      <w:bookmarkEnd w:id="6"/>
      <w:r w:rsidRPr="00333F6E">
        <w:rPr>
          <w:rFonts w:ascii="Arial" w:eastAsia="Calibri" w:hAnsi="Arial" w:cs="Arial"/>
          <w:color w:val="000000"/>
          <w:sz w:val="24"/>
          <w:szCs w:val="24"/>
        </w:rPr>
        <w:t>в) единовременная премия (за длительную безупречную работу, большой вклад в развитие отрасли в связи с праздничными и юбилейными датами (по достижении возраста 50 и далее каждые 5 лет), при увольнении в связи с уходом на пенсию, в связи с награждением).</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Единовременная премия устанавливается в размере, не превышающем 100 процентов оклада (должностного оклада).</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г) премия по итогам работы за год.</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xml:space="preserve">Премия по итогам работы за год работникам, выплачивается за контрольные показатели премирования и за фактически отработанное время работника. Размер премии в отношении каждого работника, устанавливается приказом руководителя учреждения. Размер </w:t>
      </w:r>
      <w:r w:rsidRPr="00333F6E">
        <w:rPr>
          <w:rFonts w:ascii="Arial" w:eastAsia="Calibri" w:hAnsi="Arial" w:cs="Arial"/>
          <w:sz w:val="24"/>
          <w:szCs w:val="24"/>
        </w:rPr>
        <w:t>премии по итогам работы за год не должен превышать 200 процентов оклада (должностного оклада).</w:t>
      </w:r>
      <w:r w:rsidRPr="00333F6E">
        <w:rPr>
          <w:rFonts w:ascii="Arial" w:eastAsia="Calibri" w:hAnsi="Arial" w:cs="Arial"/>
          <w:color w:val="000000"/>
          <w:sz w:val="24"/>
          <w:szCs w:val="24"/>
        </w:rPr>
        <w:t xml:space="preserve"> </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xml:space="preserve">д) премия за выполнение особых задач, направленных на реализацию национальных проектов. </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xml:space="preserve">Общий размер премии за выполнение особых задач, направленных на реализацию национальных проектов, не должен превышать 350 процентов оклада (должностного оклада), ставки в расчете на год. </w:t>
      </w:r>
    </w:p>
    <w:p w:rsidR="00461B9B" w:rsidRPr="00333F6E" w:rsidRDefault="00461B9B" w:rsidP="00461B9B">
      <w:pPr>
        <w:spacing w:after="0" w:line="240" w:lineRule="auto"/>
        <w:ind w:firstLine="426"/>
        <w:jc w:val="both"/>
        <w:rPr>
          <w:rFonts w:ascii="Arial" w:eastAsia="Calibri" w:hAnsi="Arial" w:cs="Arial"/>
          <w:color w:val="000000"/>
          <w:sz w:val="24"/>
          <w:szCs w:val="24"/>
        </w:rPr>
      </w:pP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xml:space="preserve">Премиальные выплаты работникам Учреждений, имеющим неснятые дисциплинарные взыскания, а также уволенным по основаниям, предусмотренным </w:t>
      </w:r>
      <w:hyperlink r:id="rId14" w:history="1">
        <w:r w:rsidRPr="00333F6E">
          <w:rPr>
            <w:rFonts w:ascii="Arial" w:eastAsia="Calibri" w:hAnsi="Arial" w:cs="Arial"/>
            <w:color w:val="000000"/>
            <w:sz w:val="24"/>
            <w:szCs w:val="24"/>
            <w:u w:val="single"/>
          </w:rPr>
          <w:t>пунктами 5</w:t>
        </w:r>
      </w:hyperlink>
      <w:r w:rsidRPr="00333F6E">
        <w:rPr>
          <w:rFonts w:ascii="Arial" w:eastAsia="Calibri" w:hAnsi="Arial" w:cs="Arial"/>
          <w:color w:val="000000"/>
          <w:sz w:val="24"/>
          <w:szCs w:val="24"/>
        </w:rPr>
        <w:t xml:space="preserve"> - </w:t>
      </w:r>
      <w:hyperlink r:id="rId15" w:history="1">
        <w:r w:rsidRPr="00333F6E">
          <w:rPr>
            <w:rFonts w:ascii="Arial" w:eastAsia="Calibri" w:hAnsi="Arial" w:cs="Arial"/>
            <w:color w:val="000000"/>
            <w:sz w:val="24"/>
            <w:szCs w:val="24"/>
            <w:u w:val="single"/>
          </w:rPr>
          <w:t>8</w:t>
        </w:r>
      </w:hyperlink>
      <w:r w:rsidRPr="00333F6E">
        <w:rPr>
          <w:rFonts w:ascii="Arial" w:eastAsia="Calibri" w:hAnsi="Arial" w:cs="Arial"/>
          <w:color w:val="000000"/>
          <w:sz w:val="24"/>
          <w:szCs w:val="24"/>
        </w:rPr>
        <w:t xml:space="preserve">, </w:t>
      </w:r>
      <w:hyperlink r:id="rId16" w:history="1">
        <w:r w:rsidRPr="00333F6E">
          <w:rPr>
            <w:rFonts w:ascii="Arial" w:eastAsia="Calibri" w:hAnsi="Arial" w:cs="Arial"/>
            <w:color w:val="000000"/>
            <w:sz w:val="24"/>
            <w:szCs w:val="24"/>
            <w:u w:val="single"/>
          </w:rPr>
          <w:t>11 части первой статьи 81</w:t>
        </w:r>
      </w:hyperlink>
      <w:r w:rsidRPr="00333F6E">
        <w:rPr>
          <w:rFonts w:ascii="Arial" w:eastAsia="Calibri" w:hAnsi="Arial" w:cs="Arial"/>
          <w:color w:val="000000"/>
          <w:sz w:val="24"/>
          <w:szCs w:val="24"/>
        </w:rPr>
        <w:t xml:space="preserve"> Трудового кодекса Российской Федерации, не выплачиваются.</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4.2. Выплаты стимулирующего характера устанавливаются работникам Учреждений в процентах к окладу (должностному окладу).</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lastRenderedPageBreak/>
        <w:t>Выплаты стимулирующего характера не образуют новый оклад (должностной оклад) и не учитываются при начислении иных выплат стимулирующего и компенсационного характера.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Решение о назначении выплат стимулирующего характера и их конкретных размерах принимается Учреждением с учетом обеспечения указанных выплат финансовыми средствами.</w:t>
      </w:r>
    </w:p>
    <w:p w:rsidR="00461B9B" w:rsidRPr="00333F6E" w:rsidRDefault="00461B9B" w:rsidP="00461B9B">
      <w:pPr>
        <w:spacing w:after="0" w:line="240" w:lineRule="auto"/>
        <w:ind w:firstLine="426"/>
        <w:jc w:val="both"/>
        <w:rPr>
          <w:rFonts w:ascii="Arial" w:eastAsia="Calibri" w:hAnsi="Arial" w:cs="Arial"/>
          <w:sz w:val="24"/>
          <w:szCs w:val="24"/>
        </w:rPr>
      </w:pPr>
    </w:p>
    <w:p w:rsidR="00461B9B" w:rsidRPr="00333F6E" w:rsidRDefault="00461B9B" w:rsidP="00461B9B">
      <w:pPr>
        <w:spacing w:after="0" w:line="240" w:lineRule="auto"/>
        <w:ind w:firstLine="426"/>
        <w:jc w:val="center"/>
        <w:rPr>
          <w:rFonts w:ascii="Arial" w:eastAsia="Calibri" w:hAnsi="Arial" w:cs="Arial"/>
          <w:sz w:val="24"/>
          <w:szCs w:val="24"/>
        </w:rPr>
      </w:pPr>
      <w:r w:rsidRPr="00333F6E">
        <w:rPr>
          <w:rFonts w:ascii="Arial" w:eastAsia="Calibri" w:hAnsi="Arial" w:cs="Arial"/>
          <w:sz w:val="24"/>
          <w:szCs w:val="24"/>
        </w:rPr>
        <w:t xml:space="preserve">5. Условия оплаты труда руководителя </w:t>
      </w:r>
    </w:p>
    <w:p w:rsidR="00461B9B" w:rsidRPr="00333F6E" w:rsidRDefault="00461B9B" w:rsidP="00461B9B">
      <w:pPr>
        <w:spacing w:after="0" w:line="240" w:lineRule="auto"/>
        <w:ind w:firstLine="426"/>
        <w:jc w:val="center"/>
        <w:rPr>
          <w:rFonts w:ascii="Arial" w:eastAsia="Calibri" w:hAnsi="Arial" w:cs="Arial"/>
          <w:sz w:val="24"/>
          <w:szCs w:val="24"/>
        </w:rPr>
      </w:pPr>
      <w:r w:rsidRPr="00333F6E">
        <w:rPr>
          <w:rFonts w:ascii="Arial" w:eastAsia="Calibri" w:hAnsi="Arial" w:cs="Arial"/>
          <w:sz w:val="24"/>
          <w:szCs w:val="24"/>
        </w:rPr>
        <w:t>Учреждения, его заместителей и главного бухгалтера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5.1. Заработная плата руководителя, его заместителей и главного бухгалтера состоит из:</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должностного оклада;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выплат компенсационного характера;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выплат стимулирующего характера.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xml:space="preserve">5.2. Условия оплаты труда руководителя  устанавливаются в трудовом договоре (дополнительном соглашении к трудовому договору), </w:t>
      </w:r>
      <w:r w:rsidRPr="00333F6E">
        <w:rPr>
          <w:rFonts w:ascii="Arial" w:eastAsia="Calibri" w:hAnsi="Arial" w:cs="Arial"/>
          <w:color w:val="000000"/>
          <w:sz w:val="24"/>
          <w:szCs w:val="24"/>
        </w:rPr>
        <w:t xml:space="preserve">оформляемом в соответствии с типовой формой трудового </w:t>
      </w:r>
      <w:hyperlink r:id="rId17" w:history="1">
        <w:r w:rsidRPr="00333F6E">
          <w:rPr>
            <w:rFonts w:ascii="Arial" w:eastAsia="Calibri" w:hAnsi="Arial" w:cs="Arial"/>
            <w:color w:val="000000"/>
            <w:sz w:val="24"/>
            <w:szCs w:val="24"/>
            <w:u w:val="single"/>
          </w:rPr>
          <w:t>договора</w:t>
        </w:r>
      </w:hyperlink>
      <w:r w:rsidRPr="00333F6E">
        <w:rPr>
          <w:rFonts w:ascii="Arial" w:eastAsia="Calibri" w:hAnsi="Arial" w:cs="Arial"/>
          <w:color w:val="000000"/>
          <w:sz w:val="24"/>
          <w:szCs w:val="24"/>
        </w:rPr>
        <w:t>,</w:t>
      </w:r>
      <w:r w:rsidRPr="00333F6E">
        <w:rPr>
          <w:rFonts w:ascii="Arial" w:eastAsia="Calibri" w:hAnsi="Arial" w:cs="Arial"/>
          <w:sz w:val="24"/>
          <w:szCs w:val="24"/>
        </w:rPr>
        <w:t xml:space="preserve"> утвержденной постановлением Правительства Российской Федерации от 12 апреля </w:t>
      </w:r>
      <w:smartTag w:uri="urn:schemas-microsoft-com:office:smarttags" w:element="metricconverter">
        <w:smartTagPr>
          <w:attr w:name="ProductID" w:val="2013 г"/>
        </w:smartTagPr>
        <w:r w:rsidRPr="00333F6E">
          <w:rPr>
            <w:rFonts w:ascii="Arial" w:eastAsia="Calibri" w:hAnsi="Arial" w:cs="Arial"/>
            <w:sz w:val="24"/>
            <w:szCs w:val="24"/>
          </w:rPr>
          <w:t>2013 г</w:t>
        </w:r>
      </w:smartTag>
      <w:r w:rsidRPr="00333F6E">
        <w:rPr>
          <w:rFonts w:ascii="Arial" w:eastAsia="Calibri" w:hAnsi="Arial" w:cs="Arial"/>
          <w:sz w:val="24"/>
          <w:szCs w:val="24"/>
        </w:rPr>
        <w:t>. N 329 "О типовой форме трудового договора с руководителем государственного (муниципального) учреждения".</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5.3. Должностной оклад руководителя устанавливается Учредителем в соответствии с порядком установления должностного оклада руководителя, утвержденным нормативным правовым актом Учредителя в установленном порядке.</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5.4. Критериями и особенностями определения должностного оклада руководителя учреждения являются сложность труда, в том числе масштаб управления и особенности деятельности и значимости учреждения (штатная численность работников учреждения, показатели, учитывающие режим работы учреждения, наличие обособленных подразделений, наличие зданий, помещений, масштаб и сложность руководства, участие в государственных программах Российской Федерации и Волгоградской области, совмещение одновременно функций (выполнение работы) по нескольким направлениям).</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5.5. Предельный уровень соотношения средней заработной платы руководителя Учреждения и средней заработной платы работников этого Учреждения устанавливается:</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при штатной численности менее 10 единиц - в кратности от 1 до 2;</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при штатной численности от 10 до 50 единиц - в кратности от 1 до 3;</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при штатной численности от 50 до 100 единиц -в кратности от 1 до 4.</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Соотношение средней заработной платы руководителя и средней заработной платы работников, формируемой за счет всех источников финансового обеспечения, рассчитывается за календарный год.</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В расчет средней заработной платы работников Учреждения включается заработная плата руководителя, его заместителей и главного бухгалтера.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Руководитель учреждения несет персональную ответственность за соблюдение предельного коэффициента кратности соотношения средней заработной платы руководителя и средней заработной платы работников.</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5.6. Выплаты стимулирующего и компенсационного характера руководителю организации производятся на основании распоряжений Учредителя.</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5.7. Выплаты стимулирующего и компенсационного характера заместителям и главному бухгалтеру производятся на основании приказов руководителя Учреждения.</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sz w:val="24"/>
          <w:szCs w:val="24"/>
        </w:rPr>
        <w:lastRenderedPageBreak/>
        <w:t xml:space="preserve">5.8. С учетом условий труда руководителю, его заместителям и главному бухгалтеру устанавливаются выплаты компенсационного характера, предусмотренные </w:t>
      </w:r>
      <w:hyperlink w:anchor="P69" w:history="1">
        <w:r w:rsidRPr="00333F6E">
          <w:rPr>
            <w:rFonts w:ascii="Arial" w:eastAsia="Calibri" w:hAnsi="Arial" w:cs="Arial"/>
            <w:color w:val="000000"/>
            <w:sz w:val="24"/>
            <w:szCs w:val="24"/>
            <w:u w:val="single"/>
          </w:rPr>
          <w:t>разделом 3</w:t>
        </w:r>
      </w:hyperlink>
      <w:r w:rsidRPr="00333F6E">
        <w:rPr>
          <w:rFonts w:ascii="Arial" w:eastAsia="Calibri" w:hAnsi="Arial" w:cs="Arial"/>
          <w:color w:val="000000"/>
          <w:sz w:val="24"/>
          <w:szCs w:val="24"/>
        </w:rPr>
        <w:t xml:space="preserve"> настоящего Положения.</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sz w:val="24"/>
          <w:szCs w:val="24"/>
        </w:rPr>
        <w:t xml:space="preserve">5.9. Выплаты стимулирующего характера заместителям и главному бухгалтеру </w:t>
      </w:r>
      <w:r w:rsidRPr="00333F6E">
        <w:rPr>
          <w:rFonts w:ascii="Arial" w:eastAsia="Calibri" w:hAnsi="Arial" w:cs="Arial"/>
          <w:color w:val="000000"/>
          <w:sz w:val="24"/>
          <w:szCs w:val="24"/>
        </w:rPr>
        <w:t xml:space="preserve">устанавливаются в соответствии с </w:t>
      </w:r>
      <w:hyperlink w:anchor="P92" w:history="1">
        <w:r w:rsidRPr="00333F6E">
          <w:rPr>
            <w:rFonts w:ascii="Arial" w:eastAsia="Calibri" w:hAnsi="Arial" w:cs="Arial"/>
            <w:color w:val="000000"/>
            <w:sz w:val="24"/>
            <w:szCs w:val="24"/>
            <w:u w:val="single"/>
          </w:rPr>
          <w:t>разделом 4</w:t>
        </w:r>
      </w:hyperlink>
      <w:r w:rsidRPr="00333F6E">
        <w:rPr>
          <w:rFonts w:ascii="Arial" w:eastAsia="Calibri" w:hAnsi="Arial" w:cs="Arial"/>
          <w:color w:val="000000"/>
          <w:sz w:val="24"/>
          <w:szCs w:val="24"/>
        </w:rPr>
        <w:t xml:space="preserve"> настоящего Положения.</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5.10. Размер должностного оклада заместителям и главного бухгалтера устанавливается в зависимости от штатной численности работников Учреждения:</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при численности менее 10 штатных единиц - на 30 процентов ниже должностного оклада руководителя Учреждения;</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при численности от 10 штатных единиц и более - на 20 процентов ниже должностного оклада руководителя Учреждения.</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xml:space="preserve">5.11. </w:t>
      </w:r>
      <w:r w:rsidRPr="00333F6E">
        <w:rPr>
          <w:rFonts w:ascii="Arial" w:eastAsia="Calibri" w:hAnsi="Arial" w:cs="Arial"/>
          <w:color w:val="000000"/>
          <w:sz w:val="24"/>
          <w:szCs w:val="24"/>
        </w:rPr>
        <w:t>Руководителю</w:t>
      </w:r>
      <w:r w:rsidRPr="00333F6E">
        <w:rPr>
          <w:rFonts w:ascii="Arial" w:eastAsia="Calibri" w:hAnsi="Arial" w:cs="Arial"/>
          <w:sz w:val="24"/>
          <w:szCs w:val="24"/>
        </w:rPr>
        <w:t xml:space="preserve"> Учреждения предусмотрены следующие выплаты стимулирующего характера: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персональный повышающий коэффициент к должностному окладу;</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надбавка за интенсивность;</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надбавка за общий трудовой стаж (непрерывный трудовой стаж), стаж работы по специальности, выслугу лет.</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премия по итогам работы за месяц, квартал; год;</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единовременная премия.</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5.12. При определении размера персонального повышающего коэффициента к должностному окладу учитывается уровень профессиональной подготовленности, сложность, важность выполняемой работы, степень самостоятельности и ответственности при выполнении поставленных задач, наличие ученой степени, почетного звания и другие факторы.</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Решение об установлении персонального повышающего коэффициента к должностному окладу и его размерах принимается Учредителем персонально в отношении конкретного руководителя учреждения.</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Персональный повышающий коэффициент к окладу (должностному окладу), устанавливается на определенный период времени в течение соответствующего календарного года.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Размер персонального повышающего коэффициента к должностному окладу устанавливается в размере, не превышающем 300 процентов должностного оклада в месяц.</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5.13. Выплаты за интенсивность и высокие результаты работы (надбавка за интенсивность).</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xml:space="preserve">Надбавка за интенсивность устанавливается за выполнение работ высокой сложности, напряженности и интенсивности (большой объем работ, систематическое выполнение неотложных работ, работ требующих повышенного внимания). </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Данная надбавка исчисляется пропорционально отработанному времени в соответствующем периоде и составляет не более 200 процентов оклада (должностного оклада), ставки в месяц.</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xml:space="preserve">Суммарный размер выплат по надбавкам: </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xml:space="preserve">- персональный повышающий коэффициент к окладу (должностному окладу), ставке; </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надбавка за интенсивность;</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не должен превышать 350 процентов оклада (должностного оклада), ставки в месяц.</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sz w:val="24"/>
          <w:szCs w:val="24"/>
        </w:rPr>
        <w:t xml:space="preserve">5.14. Размер надбавки за общий трудовой стаж (непрерывный трудовой стаж), стаж работы по специальности, выслугу лет определяется </w:t>
      </w:r>
      <w:r w:rsidRPr="00333F6E">
        <w:rPr>
          <w:rFonts w:ascii="Arial" w:eastAsia="Calibri" w:hAnsi="Arial" w:cs="Arial"/>
          <w:color w:val="000000"/>
          <w:sz w:val="24"/>
          <w:szCs w:val="24"/>
        </w:rPr>
        <w:t xml:space="preserve">в соответствии с </w:t>
      </w:r>
      <w:hyperlink w:anchor="P114" w:history="1">
        <w:r w:rsidRPr="00333F6E">
          <w:rPr>
            <w:rFonts w:ascii="Arial" w:eastAsia="Calibri" w:hAnsi="Arial" w:cs="Arial"/>
            <w:color w:val="000000"/>
            <w:sz w:val="24"/>
            <w:szCs w:val="24"/>
            <w:u w:val="single"/>
          </w:rPr>
          <w:t>п. 4.1.3</w:t>
        </w:r>
      </w:hyperlink>
      <w:r w:rsidRPr="00333F6E">
        <w:rPr>
          <w:rFonts w:ascii="Arial" w:eastAsia="Calibri" w:hAnsi="Arial" w:cs="Arial"/>
          <w:color w:val="000000"/>
          <w:sz w:val="24"/>
          <w:szCs w:val="24"/>
        </w:rPr>
        <w:t xml:space="preserve"> настоящего Положения.</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lastRenderedPageBreak/>
        <w:t>5.15. Размер премии за квартал не должен превышать 75 процентов оклада (должностного оклада).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Общий размер премий по итогам работы (за месяц, квартал) не может превышать 300 процентов оклада (должностного оклада) в расчете на год.</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Премия по итогам работы выплачивается за выполнение контрольных показателей премирования и за фактически отработанное время.</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5.16. Премия по итогам работы за год выплачивается за эффективную деятельность Учреждения и за фактически отработанное время. Оценка эффективности деятельности Учреждения за год осуществляется Учредителем.</w:t>
      </w:r>
      <w:r w:rsidRPr="00333F6E">
        <w:rPr>
          <w:rFonts w:ascii="Arial" w:eastAsia="Calibri" w:hAnsi="Arial" w:cs="Arial"/>
          <w:color w:val="000000"/>
          <w:sz w:val="24"/>
          <w:szCs w:val="24"/>
        </w:rPr>
        <w:t xml:space="preserve"> Размер </w:t>
      </w:r>
      <w:r w:rsidRPr="00333F6E">
        <w:rPr>
          <w:rFonts w:ascii="Arial" w:eastAsia="Calibri" w:hAnsi="Arial" w:cs="Arial"/>
          <w:sz w:val="24"/>
          <w:szCs w:val="24"/>
        </w:rPr>
        <w:t>премии по итогам работы за год не должен превышать 200 процентов оклада (должностного оклада).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5.17. Премия за выполнение особо важных и срочных работ выплачивается за качественное выполнение в оперативном режиме работ, по которым давалось поручение в виде писем, приказов, распоряжений. Общий размер выплат премии за выполнение особо важных и срочных работ не должен превышать 200 процентов должностного оклада в расчете на год.</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xml:space="preserve">5.18. Премия за выполнение особых задач, направленных на реализацию национальных проектов. </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xml:space="preserve">Общий размер премии за выполнение особых задач, направленных на реализацию национальных проектов, не должен превышать 350 процентов оклада (должностного оклада), ставки в расчете на год. </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5.19. Единовременная премия (за длительную безупречную работу, большой вклад в развитие отрасли в связи с праздничными и юбилейными датами (по достижении возраста 50 лет и далее каждые 5 лет), при увольнении в связи с уходом на пенсию, в связи с награждением) устанавливается в размере, не превышающем 100 процентов оклада (должностного оклада).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5.20. Руководитель Учреждения, его заместители и главный бухгалтер, имеющие неснятые дисциплинарные взыскания, не премируются.</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5.21. Выплаты стимулирующего характера устанавливаются руководителю Учреждения в процентах к должностному окладу.</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Выплаты стимулирующего характера не образуют новый оклад (должностной оклад) и не учитываются при начислении иных выплат стимулирующего и компенсационного характера.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5.22. Выплата премии руководителю Учреждения, его заместителям и главному бухгалтеру производится в пределах фонда оплаты труда.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5.23. Выплаты стимулирующего характера руководителю Учреждения, его заместителям и главному бухгалтеру Учреждения (за исключением надбавки за общий трудовой стаж (непрерывный трудовой стаж), стаж работы по специальности, выслугу лет) устанавливаются в зависимости от выполнения ими критериев оценки эффективности (качества) работы Учреждения.</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Критериями для оценки качества работы для установления выплат стимулирующего характера руководителю учреждения, его заместителям и главному бухгалтеру учреждения являются:</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отсутствие фактов нецелевого использования средств;</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обеспечение сохранности имущества учреждения и использования его по целевому назначению в соответствии с видами деятельности учреждения;</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отсутствие дисциплинарных взысканий;</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соблюдение трудовой и исполнительской дисциплины, в том числе своевременность выполнения поручений, предоставления информации;</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соблюдение сроков и порядка предоставления бюджетной, статистической и иной отчетности, обеспечение ее достоверности;</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lastRenderedPageBreak/>
        <w:t>- соблюдение правил ведения бюджетного учета и бюджетного законодательства.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xml:space="preserve">5.24. При прекращении трудового договора с руководителем  </w:t>
      </w:r>
      <w:r w:rsidRPr="00333F6E">
        <w:rPr>
          <w:rFonts w:ascii="Arial" w:eastAsia="Calibri" w:hAnsi="Arial" w:cs="Arial"/>
          <w:color w:val="000000"/>
          <w:sz w:val="24"/>
          <w:szCs w:val="24"/>
        </w:rPr>
        <w:t xml:space="preserve">Учреждения, </w:t>
      </w:r>
      <w:r w:rsidRPr="00333F6E">
        <w:rPr>
          <w:rFonts w:ascii="Arial" w:eastAsia="Calibri" w:hAnsi="Arial" w:cs="Arial"/>
          <w:sz w:val="24"/>
          <w:szCs w:val="24"/>
        </w:rPr>
        <w:t>его заместителями</w:t>
      </w:r>
      <w:r w:rsidRPr="00333F6E">
        <w:rPr>
          <w:rFonts w:ascii="Arial" w:eastAsia="Calibri" w:hAnsi="Arial" w:cs="Arial"/>
          <w:color w:val="000000"/>
          <w:sz w:val="24"/>
          <w:szCs w:val="24"/>
        </w:rPr>
        <w:t xml:space="preserve"> и главным бухгалтером по любым установленным Трудовым </w:t>
      </w:r>
      <w:hyperlink r:id="rId18" w:history="1">
        <w:r w:rsidRPr="00333F6E">
          <w:rPr>
            <w:rFonts w:ascii="Arial" w:eastAsia="Calibri" w:hAnsi="Arial" w:cs="Arial"/>
            <w:color w:val="000000"/>
            <w:sz w:val="24"/>
            <w:szCs w:val="24"/>
            <w:u w:val="single"/>
          </w:rPr>
          <w:t>кодексом</w:t>
        </w:r>
      </w:hyperlink>
      <w:r w:rsidRPr="00333F6E">
        <w:rPr>
          <w:rFonts w:ascii="Arial" w:eastAsia="Calibri" w:hAnsi="Arial" w:cs="Arial"/>
          <w:color w:val="000000"/>
          <w:sz w:val="24"/>
          <w:szCs w:val="24"/>
        </w:rPr>
        <w:t xml:space="preserve"> Российской Федерации, другими федеральными законами основаниям совокупный размер выплачиваемых ему выходных пособий, компенсаций и иных выплат в любой форме, в том числе компенсаций, указанных в </w:t>
      </w:r>
      <w:hyperlink r:id="rId19" w:history="1">
        <w:r w:rsidRPr="00333F6E">
          <w:rPr>
            <w:rFonts w:ascii="Arial" w:eastAsia="Calibri" w:hAnsi="Arial" w:cs="Arial"/>
            <w:color w:val="000000"/>
            <w:sz w:val="24"/>
            <w:szCs w:val="24"/>
            <w:u w:val="single"/>
          </w:rPr>
          <w:t>части второй статьи 349.3</w:t>
        </w:r>
      </w:hyperlink>
      <w:r w:rsidRPr="00333F6E">
        <w:rPr>
          <w:rFonts w:ascii="Arial" w:eastAsia="Calibri" w:hAnsi="Arial" w:cs="Arial"/>
          <w:color w:val="000000"/>
          <w:sz w:val="24"/>
          <w:szCs w:val="24"/>
        </w:rPr>
        <w:t xml:space="preserve"> Трудового кодекса Российской Федерации, и выходных пособий, предусмотренных трудовым договором или коллективным договором в соответствии с </w:t>
      </w:r>
      <w:hyperlink r:id="rId20" w:history="1">
        <w:r w:rsidRPr="00333F6E">
          <w:rPr>
            <w:rFonts w:ascii="Arial" w:eastAsia="Calibri" w:hAnsi="Arial" w:cs="Arial"/>
            <w:color w:val="000000"/>
            <w:sz w:val="24"/>
            <w:szCs w:val="24"/>
            <w:u w:val="single"/>
          </w:rPr>
          <w:t>частью четвертой статьи 178</w:t>
        </w:r>
      </w:hyperlink>
      <w:r w:rsidRPr="00333F6E">
        <w:rPr>
          <w:rFonts w:ascii="Arial" w:eastAsia="Calibri" w:hAnsi="Arial" w:cs="Arial"/>
          <w:color w:val="000000"/>
          <w:sz w:val="24"/>
          <w:szCs w:val="24"/>
        </w:rPr>
        <w:t xml:space="preserve"> Трудового кодекса Российской Федерации, не может превышать</w:t>
      </w:r>
      <w:r w:rsidRPr="00333F6E">
        <w:rPr>
          <w:rFonts w:ascii="Arial" w:eastAsia="Calibri" w:hAnsi="Arial" w:cs="Arial"/>
          <w:sz w:val="24"/>
          <w:szCs w:val="24"/>
        </w:rPr>
        <w:t xml:space="preserve"> трехкратный средний месячный заработок этих работников.</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При определении указанного в настоящем подпункте совокупного размера выплат работнику не учитывается размер следующих выплат:</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причитающаяся работнику заработная плата;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средний заработок, сохраняемый в случаях направления работника учреждения в служебную командировку, направления работника учреждения на профессиональное обучение или дополнительное профессиональное образование с отрывом от работы, в других случаях, в которых в соответствии с трудовым законодательством и иными актами, содержащими нормы трудового права, за работником сохраняется средний заработок;</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 возмещение расходов, связанных со служебными командировками, и расходов при переезде на работу в другую местность;</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денежная компенсация за все неиспользованные отпуска (</w:t>
      </w:r>
      <w:hyperlink r:id="rId21" w:history="1">
        <w:r w:rsidRPr="00333F6E">
          <w:rPr>
            <w:rFonts w:ascii="Arial" w:eastAsia="Calibri" w:hAnsi="Arial" w:cs="Arial"/>
            <w:color w:val="000000"/>
            <w:sz w:val="24"/>
            <w:szCs w:val="24"/>
            <w:u w:val="single"/>
          </w:rPr>
          <w:t>статья 127</w:t>
        </w:r>
      </w:hyperlink>
      <w:r w:rsidRPr="00333F6E">
        <w:rPr>
          <w:rFonts w:ascii="Arial" w:eastAsia="Calibri" w:hAnsi="Arial" w:cs="Arial"/>
          <w:color w:val="000000"/>
          <w:sz w:val="24"/>
          <w:szCs w:val="24"/>
        </w:rPr>
        <w:t xml:space="preserve"> Трудового кодекса Российской Федерации);</w:t>
      </w:r>
    </w:p>
    <w:p w:rsidR="00461B9B" w:rsidRPr="00333F6E" w:rsidRDefault="00461B9B" w:rsidP="00461B9B">
      <w:pPr>
        <w:spacing w:after="0" w:line="240" w:lineRule="auto"/>
        <w:ind w:firstLine="426"/>
        <w:jc w:val="both"/>
        <w:rPr>
          <w:rFonts w:ascii="Arial" w:eastAsia="Calibri" w:hAnsi="Arial" w:cs="Arial"/>
          <w:color w:val="000000"/>
          <w:sz w:val="24"/>
          <w:szCs w:val="24"/>
        </w:rPr>
      </w:pPr>
      <w:r w:rsidRPr="00333F6E">
        <w:rPr>
          <w:rFonts w:ascii="Arial" w:eastAsia="Calibri" w:hAnsi="Arial" w:cs="Arial"/>
          <w:color w:val="000000"/>
          <w:sz w:val="24"/>
          <w:szCs w:val="24"/>
        </w:rPr>
        <w:t>- средний месячный заработок, сохраняемый на период трудоустройства (</w:t>
      </w:r>
      <w:hyperlink r:id="rId22" w:history="1">
        <w:r w:rsidRPr="00333F6E">
          <w:rPr>
            <w:rFonts w:ascii="Arial" w:eastAsia="Calibri" w:hAnsi="Arial" w:cs="Arial"/>
            <w:color w:val="000000"/>
            <w:sz w:val="24"/>
            <w:szCs w:val="24"/>
            <w:u w:val="single"/>
          </w:rPr>
          <w:t>статьи 178</w:t>
        </w:r>
      </w:hyperlink>
      <w:r w:rsidRPr="00333F6E">
        <w:rPr>
          <w:rFonts w:ascii="Arial" w:eastAsia="Calibri" w:hAnsi="Arial" w:cs="Arial"/>
          <w:color w:val="000000"/>
          <w:sz w:val="24"/>
          <w:szCs w:val="24"/>
        </w:rPr>
        <w:t xml:space="preserve"> и </w:t>
      </w:r>
      <w:hyperlink r:id="rId23" w:history="1">
        <w:r w:rsidRPr="00333F6E">
          <w:rPr>
            <w:rFonts w:ascii="Arial" w:eastAsia="Calibri" w:hAnsi="Arial" w:cs="Arial"/>
            <w:color w:val="000000"/>
            <w:sz w:val="24"/>
            <w:szCs w:val="24"/>
            <w:u w:val="single"/>
          </w:rPr>
          <w:t>318</w:t>
        </w:r>
      </w:hyperlink>
      <w:r w:rsidRPr="00333F6E">
        <w:rPr>
          <w:rFonts w:ascii="Arial" w:eastAsia="Calibri" w:hAnsi="Arial" w:cs="Arial"/>
          <w:color w:val="000000"/>
          <w:sz w:val="24"/>
          <w:szCs w:val="24"/>
        </w:rPr>
        <w:t xml:space="preserve"> Трудового кодекса Российской Федерации).</w:t>
      </w:r>
    </w:p>
    <w:p w:rsidR="00461B9B" w:rsidRPr="00333F6E" w:rsidRDefault="00461B9B" w:rsidP="00461B9B">
      <w:pPr>
        <w:spacing w:after="0" w:line="240" w:lineRule="auto"/>
        <w:ind w:firstLine="426"/>
        <w:jc w:val="center"/>
        <w:rPr>
          <w:rFonts w:ascii="Arial" w:eastAsia="Calibri" w:hAnsi="Arial" w:cs="Arial"/>
          <w:sz w:val="24"/>
          <w:szCs w:val="24"/>
        </w:rPr>
      </w:pPr>
      <w:r w:rsidRPr="00333F6E">
        <w:rPr>
          <w:rFonts w:ascii="Arial" w:eastAsia="Calibri" w:hAnsi="Arial" w:cs="Arial"/>
          <w:sz w:val="24"/>
          <w:szCs w:val="24"/>
        </w:rPr>
        <w:t>6. Другие вопросы оплаты труда</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6.1. В пределах выделенного фонда оплаты труда работникам Учреждения (включая руководителя учреждения, его заместителей и главного бухгалтера) может предоставляться материальная помощь в порядке и на условиях, определенных локальным нормативным актом Учреждения и (или) коллективным договором.</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Размер материальной помощи не должен превышать двух окладов (должностных окладов) в расчете на год.</w:t>
      </w:r>
    </w:p>
    <w:p w:rsidR="00461B9B" w:rsidRPr="00333F6E" w:rsidRDefault="00461B9B" w:rsidP="00461B9B">
      <w:pPr>
        <w:spacing w:after="0" w:line="240" w:lineRule="auto"/>
        <w:ind w:firstLine="426"/>
        <w:jc w:val="both"/>
        <w:rPr>
          <w:rFonts w:ascii="Arial" w:eastAsia="Calibri" w:hAnsi="Arial" w:cs="Arial"/>
          <w:sz w:val="24"/>
          <w:szCs w:val="24"/>
        </w:rPr>
      </w:pPr>
      <w:r w:rsidRPr="00333F6E">
        <w:rPr>
          <w:rFonts w:ascii="Arial" w:eastAsia="Calibri" w:hAnsi="Arial" w:cs="Arial"/>
          <w:sz w:val="24"/>
          <w:szCs w:val="24"/>
        </w:rPr>
        <w:t>6.2. В случае, когда размер месячной заработной платы работника, полностью отработавшего за этот период норму рабочего времени и выполнившего нормы труда (трудовые обязанности), составил меньше минимального размера оплаты труда, установленного на федеральном уровне, производится доплата до минимального размера оплаты труда.</w:t>
      </w:r>
    </w:p>
    <w:p w:rsidR="00461B9B" w:rsidRPr="00333F6E" w:rsidRDefault="00461B9B" w:rsidP="00461B9B">
      <w:pPr>
        <w:spacing w:after="0" w:line="240" w:lineRule="auto"/>
        <w:ind w:firstLine="426"/>
        <w:jc w:val="both"/>
        <w:rPr>
          <w:rFonts w:ascii="Arial" w:eastAsia="Calibri" w:hAnsi="Arial" w:cs="Arial"/>
          <w:sz w:val="24"/>
          <w:szCs w:val="24"/>
        </w:rPr>
      </w:pPr>
    </w:p>
    <w:p w:rsidR="00461B9B" w:rsidRPr="00333F6E" w:rsidRDefault="00461B9B" w:rsidP="00461B9B">
      <w:pPr>
        <w:spacing w:after="0" w:line="240" w:lineRule="auto"/>
        <w:ind w:firstLine="426"/>
        <w:jc w:val="both"/>
        <w:rPr>
          <w:rFonts w:ascii="Arial" w:eastAsia="Calibri" w:hAnsi="Arial" w:cs="Arial"/>
          <w:sz w:val="24"/>
          <w:szCs w:val="24"/>
        </w:rPr>
      </w:pPr>
    </w:p>
    <w:bookmarkEnd w:id="0"/>
    <w:p w:rsidR="003A70A8" w:rsidRPr="00333F6E" w:rsidRDefault="00333F6E">
      <w:pPr>
        <w:rPr>
          <w:rFonts w:ascii="Arial" w:eastAsia="Times New Roman" w:hAnsi="Arial" w:cs="Arial"/>
          <w:sz w:val="24"/>
          <w:szCs w:val="24"/>
          <w:lang w:eastAsia="ru-RU"/>
        </w:rPr>
      </w:pPr>
    </w:p>
    <w:sectPr w:rsidR="003A70A8" w:rsidRPr="00333F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FC02F9"/>
    <w:multiLevelType w:val="multilevel"/>
    <w:tmpl w:val="EA0088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19"/>
    <w:rsid w:val="00333F6E"/>
    <w:rsid w:val="00461B9B"/>
    <w:rsid w:val="006B2319"/>
    <w:rsid w:val="00703BCE"/>
    <w:rsid w:val="00901850"/>
    <w:rsid w:val="009427B1"/>
    <w:rsid w:val="00B16E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E31CA80-17C3-4EA5-9A34-E0609A894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1B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D544E50A11A21EDA9B29F3BDA7B31A359A7FA0B46FF80F7E45EFCE90C219CF3A8D76C5FBB62FCC05E7AAA7C65FG" TargetMode="External"/><Relationship Id="rId13" Type="http://schemas.openxmlformats.org/officeDocument/2006/relationships/hyperlink" Target="consultantplus://offline/ref=911B82926638AD0E1C657899C007C845BC66AA03DE772A537CBA0C3CA383A8D32F0F4087CDA8360ADDzFM" TargetMode="External"/><Relationship Id="rId18" Type="http://schemas.openxmlformats.org/officeDocument/2006/relationships/hyperlink" Target="consultantplus://offline/ref=911B82926638AD0E1C657899C007C845BC66AA03DE772A537CBA0C3CA3D8z3M" TargetMode="External"/><Relationship Id="rId3" Type="http://schemas.openxmlformats.org/officeDocument/2006/relationships/settings" Target="settings.xml"/><Relationship Id="rId21" Type="http://schemas.openxmlformats.org/officeDocument/2006/relationships/hyperlink" Target="consultantplus://offline/ref=911B82926638AD0E1C657899C007C845BC66AA03DE772A537CBA0C3CA383A8D32F0F4087CDA93E0CDDz7M" TargetMode="External"/><Relationship Id="rId7" Type="http://schemas.openxmlformats.org/officeDocument/2006/relationships/hyperlink" Target="consultantplus://offline/ref=911B82926638AD0E1C657899C007C845BC66AA03DE772A537CBA0C3CA383A8D32F0F4087CDAB3302DDz1M" TargetMode="External"/><Relationship Id="rId12" Type="http://schemas.openxmlformats.org/officeDocument/2006/relationships/hyperlink" Target="consultantplus://offline/ref=911B82926638AD0E1C657899C007C845BC66AA03DE772A537CBA0C3CA383A8D32F0F4081CCDAzCM" TargetMode="External"/><Relationship Id="rId17" Type="http://schemas.openxmlformats.org/officeDocument/2006/relationships/hyperlink" Target="consultantplus://offline/ref=911B82926638AD0E1C657899C007C845BC6BAE05DB782A537CBA0C3CA383A8D32F0F4087CDA9360BDDz7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911B82926638AD0E1C657899C007C845BC66AA03DE772A537CBA0C3CA383A8D32F0F4083CDDAzDM" TargetMode="External"/><Relationship Id="rId20" Type="http://schemas.openxmlformats.org/officeDocument/2006/relationships/hyperlink" Target="consultantplus://offline/ref=911B82926638AD0E1C657899C007C845BC66AA03DE772A537CBA0C3CA383A8D32F0F4087C4A0D3z0M" TargetMode="External"/><Relationship Id="rId1" Type="http://schemas.openxmlformats.org/officeDocument/2006/relationships/numbering" Target="numbering.xml"/><Relationship Id="rId6" Type="http://schemas.openxmlformats.org/officeDocument/2006/relationships/hyperlink" Target="consultantplus://offline/ref=911B82926638AD0E1C657899C007C845BC66AA03DE772A537CBA0C3CA383A8D32F0F4080C5DAz0M" TargetMode="External"/><Relationship Id="rId11" Type="http://schemas.openxmlformats.org/officeDocument/2006/relationships/hyperlink" Target="consultantplus://offline/ref=911B82926638AD0E1C657899C007C845BC66AA03DE772A537CBA0C3CA383A8D32F0F4081CCDAzBM" TargetMode="External"/><Relationship Id="rId24" Type="http://schemas.openxmlformats.org/officeDocument/2006/relationships/fontTable" Target="fontTable.xml"/><Relationship Id="rId5" Type="http://schemas.openxmlformats.org/officeDocument/2006/relationships/hyperlink" Target="consultantplus://offline/ref=911B82926638AD0E1C657899C007C845BC66AA03DE772A537CBA0C3CA383A8D32F0F4080C8DAzEM" TargetMode="External"/><Relationship Id="rId15" Type="http://schemas.openxmlformats.org/officeDocument/2006/relationships/hyperlink" Target="consultantplus://offline/ref=911B82926638AD0E1C657899C007C845BC66AA03DE772A537CBA0C3CA383A8D32F0F4087CDA9300ADDz5M" TargetMode="External"/><Relationship Id="rId23" Type="http://schemas.openxmlformats.org/officeDocument/2006/relationships/hyperlink" Target="consultantplus://offline/ref=911B82926638AD0E1C657899C007C845BC66AA03DE772A537CBA0C3CA383A8D32F0F4087CCADD3z7M" TargetMode="External"/><Relationship Id="rId10" Type="http://schemas.openxmlformats.org/officeDocument/2006/relationships/hyperlink" Target="consultantplus://offline/ref=911B82926638AD0E1C657899C007C845BC66AA03DE772A537CBA0C3CA383A8D32F0F4081CDDAz0M" TargetMode="External"/><Relationship Id="rId19" Type="http://schemas.openxmlformats.org/officeDocument/2006/relationships/hyperlink" Target="consultantplus://offline/ref=911B82926638AD0E1C657899C007C845BC66AA03DE772A537CBA0C3CA383A8D32F0F4084CDA8D3z7M" TargetMode="External"/><Relationship Id="rId4" Type="http://schemas.openxmlformats.org/officeDocument/2006/relationships/webSettings" Target="webSettings.xml"/><Relationship Id="rId9" Type="http://schemas.openxmlformats.org/officeDocument/2006/relationships/hyperlink" Target="consultantplus://offline/ref=8FD544E50A11A21EDA9B29F3BDA7B31A359A7FA0B46FF80F7E45EFCE90C219CF3A8D76C5FBB62FCC05E7AAA7C657G" TargetMode="External"/><Relationship Id="rId14" Type="http://schemas.openxmlformats.org/officeDocument/2006/relationships/hyperlink" Target="consultantplus://offline/ref=911B82926638AD0E1C657899C007C845BC66AA03DE772A537CBA0C3CA383A8D32F0F4087CDA93303DDz3M" TargetMode="External"/><Relationship Id="rId22" Type="http://schemas.openxmlformats.org/officeDocument/2006/relationships/hyperlink" Target="consultantplus://offline/ref=911B82926638AD0E1C657899C007C845BC66AA03DE772A537CBA0C3CA383A8D32F0F4087CDA83708DDz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5125</Words>
  <Characters>29218</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Az</cp:lastModifiedBy>
  <cp:revision>3</cp:revision>
  <dcterms:created xsi:type="dcterms:W3CDTF">2026-03-27T05:48:00Z</dcterms:created>
  <dcterms:modified xsi:type="dcterms:W3CDTF">2026-04-08T07:39:00Z</dcterms:modified>
</cp:coreProperties>
</file>